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485" w:rsidRDefault="00083485" w:rsidP="00D54833">
      <w:pPr>
        <w:pStyle w:val="Otsikko1"/>
      </w:pPr>
      <w:bookmarkStart w:id="0" w:name="_GoBack"/>
      <w:bookmarkEnd w:id="0"/>
    </w:p>
    <w:p w:rsidR="003408A9" w:rsidRDefault="003408A9" w:rsidP="00D54833">
      <w:pPr>
        <w:pStyle w:val="Otsikko2"/>
      </w:pPr>
    </w:p>
    <w:p w:rsidR="00D54833" w:rsidRDefault="00704362" w:rsidP="003408A9">
      <w:pPr>
        <w:pStyle w:val="Otsikko1"/>
        <w:rPr>
          <w:b/>
        </w:rPr>
      </w:pPr>
      <w:r>
        <w:t>Yrityks</w:t>
      </w:r>
      <w:r w:rsidR="00D54833">
        <w:t>en kehittämisavustus</w:t>
      </w:r>
      <w:r w:rsidR="003408A9">
        <w:t xml:space="preserve"> Koronavirusepidemiasta</w:t>
      </w:r>
      <w:r w:rsidR="003408A9" w:rsidRPr="003408A9">
        <w:t xml:space="preserve"> aiheutuneissa markkina- ja tuotantohäiriöissä</w:t>
      </w:r>
      <w:r w:rsidR="003408A9">
        <w:t xml:space="preserve"> </w:t>
      </w:r>
    </w:p>
    <w:p w:rsidR="008F425D" w:rsidRDefault="008F425D" w:rsidP="008F425D">
      <w:pPr>
        <w:ind w:left="993"/>
      </w:pPr>
      <w:r w:rsidRPr="008F425D">
        <w:t xml:space="preserve">Hakemusten sujuvan käsittelyn vuoksi työnjako ELY-keskusten rahoituksen ja Business Finlandin rahoituksen kesken määräytyy yrityksen </w:t>
      </w:r>
      <w:r w:rsidR="001D6965">
        <w:t>henkilö</w:t>
      </w:r>
      <w:r w:rsidRPr="008F425D">
        <w:t>määrän perusteella. ELY-keskukset suunta</w:t>
      </w:r>
      <w:r w:rsidR="00090708">
        <w:t>avat rahoitusta yrityksille, joi</w:t>
      </w:r>
      <w:r w:rsidRPr="008F425D">
        <w:t xml:space="preserve">ssa </w:t>
      </w:r>
      <w:r w:rsidR="00090708">
        <w:t>työskentelee</w:t>
      </w:r>
      <w:r w:rsidRPr="008F425D">
        <w:t xml:space="preserve"> </w:t>
      </w:r>
      <w:r w:rsidR="00090708">
        <w:t xml:space="preserve">enintään </w:t>
      </w:r>
      <w:r w:rsidRPr="008F425D">
        <w:t xml:space="preserve">5 henkilöä </w:t>
      </w:r>
      <w:r w:rsidR="00330E80">
        <w:t xml:space="preserve">avustuksen jättöhetkellä </w:t>
      </w:r>
      <w:r w:rsidRPr="008F425D">
        <w:t>ja Business Finland rahoittaa tätä suurempia yrityksiä.</w:t>
      </w:r>
    </w:p>
    <w:p w:rsidR="00811403" w:rsidRPr="00565DFA" w:rsidRDefault="00811403" w:rsidP="00565DFA">
      <w:pPr>
        <w:ind w:left="993"/>
        <w:rPr>
          <w:rFonts w:cstheme="minorHAnsi"/>
        </w:rPr>
      </w:pPr>
      <w:r w:rsidRPr="00565DFA">
        <w:rPr>
          <w:rStyle w:val="Voimakas"/>
          <w:rFonts w:cstheme="minorHAnsi"/>
          <w:color w:val="373737"/>
        </w:rPr>
        <w:t>Yrityksen ei tule hakea häiriötilanteeseen liittyvää rahoitusta sekä ELY-keskukselta että Business Finlandilta.</w:t>
      </w:r>
    </w:p>
    <w:p w:rsidR="003408A9" w:rsidRDefault="003408A9" w:rsidP="003408A9">
      <w:pPr>
        <w:pStyle w:val="Otsikko2"/>
      </w:pPr>
      <w:r>
        <w:t>Aluehallinnon asiointipalvelu</w:t>
      </w:r>
    </w:p>
    <w:p w:rsidR="00C71C06" w:rsidRDefault="00573C11" w:rsidP="00573C11">
      <w:pPr>
        <w:ind w:left="944"/>
      </w:pPr>
      <w:r>
        <w:t xml:space="preserve">Asiointipalvelun omistaja ja rekisterinpitäjä on ELY-keskusten sekä TE-toimistojen kehittämis- ja hallintokeskus (KEHA-keskus). </w:t>
      </w:r>
    </w:p>
    <w:p w:rsidR="00C71C06" w:rsidRDefault="00C71C06" w:rsidP="00573C11">
      <w:pPr>
        <w:ind w:left="944"/>
      </w:pPr>
      <w:r w:rsidRPr="00C71C06">
        <w:t>Käyttöehtojen ohella Palveluun sovelletaan EU-tietosuoja-asetusta sekä kansallista lainsäädäntöä, esimerkiksi julkisuuslakia, hallintolakia, lakia sähköisestä asioinnista viranomaistoiminnassa, lakia vahvasta sähköisestä tunnistamisesta ja sähköisistä allekirjoituksista, lakia yrityspalvelujen asiakastietojärjestelmästä, henkilötietolakia sekä lakia hallinnon yhteisistä sähköisen asioinnin tukipalveluista.</w:t>
      </w:r>
    </w:p>
    <w:p w:rsidR="00573C11" w:rsidRDefault="00573C11" w:rsidP="00573C11">
      <w:pPr>
        <w:ind w:left="944"/>
      </w:pPr>
      <w:r>
        <w:t xml:space="preserve">Palvelua voi käyttää tietokoneella, jossa on internetselain ja yhteys internetiin. Internetselaimen tulee tukea TLS V1.1 tai uudempaa salausta, sallia evästeiden (cookiet) ja JavaScriptin käyttö. Verkkopalvelu on suunniteltu ja testattu toimivaksi yleisimmillä selainten ja käyttöjärjestelmien yhdistelmillä. Palvelu on sovitettu mobiililaitteille (iPad-, iPhone-, Android- ja Windows-puhelimet ja tabletit). </w:t>
      </w:r>
      <w:r w:rsidR="00666139">
        <w:t>Internetselaimista suositellaan uusimpia versioita.</w:t>
      </w:r>
    </w:p>
    <w:p w:rsidR="00573C11" w:rsidRDefault="00573C11" w:rsidP="00573C11">
      <w:pPr>
        <w:ind w:left="944"/>
      </w:pPr>
      <w:r>
        <w:t xml:space="preserve">Palvelua voi käyttää vahvasti tunnistautunut henkilö, jolla on suomalainen henkilötunnus. </w:t>
      </w:r>
    </w:p>
    <w:p w:rsidR="00573C11" w:rsidRDefault="00573C11" w:rsidP="00573C11">
      <w:pPr>
        <w:ind w:left="944"/>
      </w:pPr>
      <w:r>
        <w:t xml:space="preserve">Asiakas voi palvelussa laittaa vireille asioita henkilönä omissa nimissään tai yrityksen puolesta. Kirjautuminen aluehallinnon asiointipalveluun tapahtuu Suomi.fi -tunnistamisen avulla. Suomi.fi on julkishallinnon tunnistuspalvelu, jossa tunnistaudutaan henkilökohtaisella pankkitunnuksella, mobiilivarmenteella tai VRK-kansalaisvarmenteella. Kirjautumisen jälkeen asiointipalvelussa esitetään palvelun käyttöehdot, jotka lukemalla ja hyväksymällä pääsee asiointipalveluun. </w:t>
      </w:r>
    </w:p>
    <w:p w:rsidR="00573C11" w:rsidRDefault="00573C11" w:rsidP="00573C11">
      <w:pPr>
        <w:ind w:left="944"/>
      </w:pPr>
      <w:r>
        <w:t xml:space="preserve">Asiointipalveluun kirjautumisen yhteydessä haetaan henkilölle löytyvät asiointivaltuudet yritystietojärjestelmästä (YTJ) ja kaupparekisteristä sekä valtuutukset suomi.fi palvelusta. Asiointipalvelun omat tiedot -sivulla näet ne yritykset/yhteisöt, joissa sinulla on asiointivaltuuksia. Yrityksen kehittämisavustushakemuksen tekeminen onnistuu, mikäli yrityksen nimenkirjoitussääntö mahdollistaa yksinedustamisen. Hakemuksen täyttämiseen ja lähettämiseen tarvitaan edustettavaan yritykseen/yhteisöön jokin seuraavista rooleista: nimenkirjoitusoikeus, elinkeinonharjoittaja, vastuunalainen yhtiömies tai ”yritysrahoituksen hakeminen” -valtuus. </w:t>
      </w:r>
    </w:p>
    <w:p w:rsidR="00666139" w:rsidRDefault="00573C11" w:rsidP="00666139">
      <w:pPr>
        <w:ind w:left="944"/>
      </w:pPr>
      <w:r>
        <w:t>Mikäli yrityksenne kaupparekisteritiedoissa on puutteita tai korjattavaa, voitte korjata ne olemalla yhteydessä Patentti- ja rekisterihallitukseen. Yrityksen/yhteisön puolesta edustamiseen tarvittavat valtuutukset hoidetaan Suomi.fi -valtuudet palvelun kautta.</w:t>
      </w:r>
    </w:p>
    <w:p w:rsidR="00666139" w:rsidRDefault="00666139">
      <w:r>
        <w:br w:type="page"/>
      </w:r>
    </w:p>
    <w:p w:rsidR="00666139" w:rsidRDefault="00666139" w:rsidP="00666139">
      <w:pPr>
        <w:pStyle w:val="Otsikko2"/>
      </w:pPr>
      <w:r>
        <w:lastRenderedPageBreak/>
        <w:t>Asiointipalvelun käyttöliittymä</w:t>
      </w:r>
    </w:p>
    <w:p w:rsidR="00666139" w:rsidRDefault="00666139" w:rsidP="00666139">
      <w:pPr>
        <w:ind w:left="1304"/>
      </w:pPr>
      <w:r w:rsidRPr="00666139">
        <w:rPr>
          <w:noProof/>
          <w:lang w:eastAsia="fi-FI"/>
        </w:rPr>
        <w:drawing>
          <wp:inline distT="0" distB="0" distL="0" distR="0">
            <wp:extent cx="4276164" cy="3004176"/>
            <wp:effectExtent l="0" t="0" r="0" b="635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7645" cy="3012242"/>
                    </a:xfrm>
                    <a:prstGeom prst="rect">
                      <a:avLst/>
                    </a:prstGeom>
                    <a:noFill/>
                    <a:ln>
                      <a:noFill/>
                    </a:ln>
                  </pic:spPr>
                </pic:pic>
              </a:graphicData>
            </a:graphic>
          </wp:inline>
        </w:drawing>
      </w:r>
    </w:p>
    <w:p w:rsidR="00666139" w:rsidRDefault="00666139" w:rsidP="00666139">
      <w:pPr>
        <w:ind w:left="1304"/>
      </w:pPr>
      <w:r>
        <w:t xml:space="preserve">Asiointipalvelun oikeassa yläreunassa näkyy kirjautuneen henkilön nimi. Klikkaamalla nimeä saat auki valikon, jossa on vaihtoehdot ”Omat tiedot” ja ”Kirjaudu ulos”. Valitsemalla Omat tiedot -vaihtoehdon siirryt sivulle, jossa voit ylläpitää omia yhteystietoja. Kirjaudu ulos -vaihtoehto kirjaa käyttäjän ulos aluehallinnon asiointipalvelusta.  </w:t>
      </w:r>
    </w:p>
    <w:p w:rsidR="00666139" w:rsidRDefault="00666139" w:rsidP="00666139">
      <w:pPr>
        <w:ind w:left="1304"/>
      </w:pPr>
      <w:r>
        <w:t xml:space="preserve">Asiointipalvelun käyttöliittymä on tarjolla suomeksi sekä ruotsiksi.  </w:t>
      </w:r>
    </w:p>
    <w:p w:rsidR="00666139" w:rsidRDefault="00666139" w:rsidP="00666139">
      <w:pPr>
        <w:ind w:left="1304"/>
      </w:pPr>
      <w:r>
        <w:t xml:space="preserve">Palvelut ja Uusi asiointi -painikkeet vievät palveluluetteloon, josta valitaan oikea palvelu ja sen hakemus. </w:t>
      </w:r>
    </w:p>
    <w:p w:rsidR="00666139" w:rsidRDefault="00666139" w:rsidP="00666139">
      <w:pPr>
        <w:ind w:left="1304"/>
      </w:pPr>
      <w:r w:rsidRPr="00666139">
        <w:rPr>
          <w:b/>
        </w:rPr>
        <w:t xml:space="preserve">Työpöytä </w:t>
      </w:r>
      <w:r>
        <w:t xml:space="preserve">on kirjautuneen henkilön näkymä aiemmin käytetyistä palveluista ja/tai vireillä olevista hakemuksista. Kuvassa näkyy tilanne, jossa kirjautunut henkilö ei ole vielä jättänyt yhtään hakemusta asiointipalvelun kautta. Kun asiointipalvelussa aloitetaan hakemuksen täyttäminen, niin työpöydälle ilmestyy hakemuksen tilanteeseen liittyviä kokonaisuuksia. Näitä ovat esim. keskeneräiset, lähetetyt, meneillään ja päättyneet. Hakemus siirtyy tilanteesta toiseen, kun hakemus on lähetetty ja sen käsittely etenee.  </w:t>
      </w:r>
    </w:p>
    <w:p w:rsidR="00666139" w:rsidRDefault="00666139" w:rsidP="00666139">
      <w:pPr>
        <w:ind w:left="1304"/>
      </w:pPr>
      <w:r>
        <w:t xml:space="preserve">Asiointipalvelun käyttöehdot on hyväksyttävä, jotta asiointia pääsee käyttämään. Käyttöehdot sekä tietosuojaselosteen voi jälkeen päin tarkistaa linkeistä.  </w:t>
      </w:r>
    </w:p>
    <w:p w:rsidR="00F72510" w:rsidRDefault="00F72510">
      <w:pPr>
        <w:rPr>
          <w:rFonts w:asciiTheme="majorHAnsi" w:eastAsiaTheme="majorEastAsia" w:hAnsiTheme="majorHAnsi" w:cstheme="majorBidi"/>
          <w:color w:val="2E74B5" w:themeColor="accent1" w:themeShade="BF"/>
          <w:sz w:val="26"/>
          <w:szCs w:val="26"/>
        </w:rPr>
      </w:pPr>
      <w:r>
        <w:br w:type="page"/>
      </w:r>
    </w:p>
    <w:p w:rsidR="00D54833" w:rsidRPr="00AD5D25" w:rsidRDefault="005C0E73" w:rsidP="00AD5D25">
      <w:pPr>
        <w:pStyle w:val="Otsikko2"/>
      </w:pPr>
      <w:r>
        <w:lastRenderedPageBreak/>
        <w:t>Hakemus</w:t>
      </w:r>
    </w:p>
    <w:p w:rsidR="00F72510" w:rsidRDefault="00F72510" w:rsidP="00F72510">
      <w:pPr>
        <w:ind w:left="944"/>
      </w:pPr>
      <w:r>
        <w:sym w:font="Wingdings" w:char="F0E0"/>
      </w:r>
      <w:r>
        <w:t xml:space="preserve"> </w:t>
      </w:r>
      <w:r w:rsidRPr="005C0E73">
        <w:t>Yrityksen kehittämisavustus Koronavirusepidemiasta aiheutuneissa markkina- ja tuotantohäiriöissä</w:t>
      </w:r>
      <w:r>
        <w:t xml:space="preserve"> löytyy asiointipalvelun polusta Palvelut, Yritysrahoitus. </w:t>
      </w:r>
    </w:p>
    <w:p w:rsidR="00F72510" w:rsidRDefault="00090708" w:rsidP="00F72510">
      <w:pPr>
        <w:ind w:left="944"/>
      </w:pPr>
      <w:r>
        <w:rPr>
          <w:noProof/>
          <w:lang w:eastAsia="fi-FI"/>
        </w:rPr>
        <w:drawing>
          <wp:inline distT="0" distB="0" distL="0" distR="0" wp14:anchorId="5C01AFE1" wp14:editId="79BF1E03">
            <wp:extent cx="5537744" cy="2499397"/>
            <wp:effectExtent l="0" t="0" r="635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56159" cy="2507708"/>
                    </a:xfrm>
                    <a:prstGeom prst="rect">
                      <a:avLst/>
                    </a:prstGeom>
                  </pic:spPr>
                </pic:pic>
              </a:graphicData>
            </a:graphic>
          </wp:inline>
        </w:drawing>
      </w:r>
    </w:p>
    <w:p w:rsidR="00F72510" w:rsidRDefault="00F72510" w:rsidP="00F72510">
      <w:pPr>
        <w:ind w:left="944"/>
      </w:pPr>
      <w:r>
        <w:sym w:font="Wingdings" w:char="F0E0"/>
      </w:r>
      <w:r>
        <w:t xml:space="preserve">Suora linkki uuden </w:t>
      </w:r>
      <w:hyperlink r:id="rId9" w:history="1">
        <w:r w:rsidRPr="00D6411A">
          <w:rPr>
            <w:rStyle w:val="Hyperlinkki"/>
          </w:rPr>
          <w:t>hakemuks</w:t>
        </w:r>
        <w:r>
          <w:rPr>
            <w:rStyle w:val="Hyperlinkki"/>
          </w:rPr>
          <w:t>e</w:t>
        </w:r>
        <w:r w:rsidRPr="00D6411A">
          <w:rPr>
            <w:rStyle w:val="Hyperlinkki"/>
          </w:rPr>
          <w:t>n</w:t>
        </w:r>
      </w:hyperlink>
      <w:r>
        <w:t xml:space="preserve"> tekemiseen.</w:t>
      </w:r>
    </w:p>
    <w:p w:rsidR="00815D40" w:rsidRDefault="00B870E4" w:rsidP="002567D4">
      <w:pPr>
        <w:ind w:left="1304"/>
        <w:rPr>
          <w:rFonts w:asciiTheme="majorHAnsi" w:eastAsiaTheme="majorEastAsia" w:hAnsiTheme="majorHAnsi" w:cstheme="majorBidi"/>
          <w:color w:val="2E74B5" w:themeColor="accent1" w:themeShade="BF"/>
          <w:sz w:val="26"/>
          <w:szCs w:val="26"/>
        </w:rPr>
      </w:pPr>
      <w:r>
        <w:rPr>
          <w:noProof/>
          <w:lang w:eastAsia="fi-FI"/>
        </w:rPr>
        <w:drawing>
          <wp:inline distT="0" distB="0" distL="0" distR="0" wp14:anchorId="14E98ACE" wp14:editId="061071F0">
            <wp:extent cx="5373370" cy="3851343"/>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3061" cy="3865456"/>
                    </a:xfrm>
                    <a:prstGeom prst="rect">
                      <a:avLst/>
                    </a:prstGeom>
                  </pic:spPr>
                </pic:pic>
              </a:graphicData>
            </a:graphic>
          </wp:inline>
        </w:drawing>
      </w:r>
    </w:p>
    <w:p w:rsidR="00666139" w:rsidRDefault="00666139" w:rsidP="00C90536">
      <w:pPr>
        <w:ind w:left="1304"/>
      </w:pPr>
      <w:r>
        <w:t xml:space="preserve">Valitse yritys, jonka nimissä hakemus jätetään ja aloita hakemuksen täyttäminen </w:t>
      </w:r>
      <w:r w:rsidR="00C90536">
        <w:t>painamalla ”Aloita</w:t>
      </w:r>
      <w:r w:rsidRPr="00666139">
        <w:t xml:space="preserve">”.  </w:t>
      </w:r>
    </w:p>
    <w:p w:rsidR="00B870E4" w:rsidRDefault="00B870E4" w:rsidP="002567D4">
      <w:pPr>
        <w:ind w:left="1304"/>
        <w:rPr>
          <w:rFonts w:asciiTheme="majorHAnsi" w:eastAsiaTheme="majorEastAsia" w:hAnsiTheme="majorHAnsi" w:cstheme="majorBidi"/>
          <w:color w:val="2E74B5" w:themeColor="accent1" w:themeShade="BF"/>
          <w:sz w:val="26"/>
          <w:szCs w:val="26"/>
        </w:rPr>
      </w:pPr>
      <w:r>
        <w:rPr>
          <w:noProof/>
          <w:lang w:eastAsia="fi-FI"/>
        </w:rPr>
        <w:lastRenderedPageBreak/>
        <w:drawing>
          <wp:inline distT="0" distB="0" distL="0" distR="0" wp14:anchorId="2718534F" wp14:editId="048126D2">
            <wp:extent cx="5274234" cy="2780852"/>
            <wp:effectExtent l="0" t="0" r="3175" b="63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6186"/>
                    <a:stretch/>
                  </pic:blipFill>
                  <pic:spPr bwMode="auto">
                    <a:xfrm>
                      <a:off x="0" y="0"/>
                      <a:ext cx="5289425" cy="2788861"/>
                    </a:xfrm>
                    <a:prstGeom prst="rect">
                      <a:avLst/>
                    </a:prstGeom>
                    <a:ln>
                      <a:noFill/>
                    </a:ln>
                    <a:extLst>
                      <a:ext uri="{53640926-AAD7-44D8-BBD7-CCE9431645EC}">
                        <a14:shadowObscured xmlns:a14="http://schemas.microsoft.com/office/drawing/2010/main"/>
                      </a:ext>
                    </a:extLst>
                  </pic:spPr>
                </pic:pic>
              </a:graphicData>
            </a:graphic>
          </wp:inline>
        </w:drawing>
      </w:r>
    </w:p>
    <w:p w:rsidR="00C90536" w:rsidRPr="00E23F5D" w:rsidRDefault="00C90536" w:rsidP="00C90536">
      <w:pPr>
        <w:ind w:left="1304"/>
      </w:pPr>
      <w:r w:rsidRPr="00E23F5D">
        <w:t xml:space="preserve">Asiointi muodostaa uuden </w:t>
      </w:r>
      <w:r w:rsidR="00CA35FD" w:rsidRPr="00E23F5D">
        <w:t>hakemuksen (</w:t>
      </w:r>
      <w:r w:rsidRPr="00E23F5D">
        <w:t>yrityksen kehittämisavustus koronavirusepidemiasta</w:t>
      </w:r>
      <w:r w:rsidR="00CA35FD" w:rsidRPr="00E23F5D">
        <w:t xml:space="preserve"> aiheutuneissa markkina- ja tuotantohäiriöissä) </w:t>
      </w:r>
      <w:r w:rsidRPr="00E23F5D">
        <w:t xml:space="preserve">ja voit aloittaa sen täyttämisen painamalla ”Täytä hakemus”.  </w:t>
      </w:r>
    </w:p>
    <w:p w:rsidR="00480584" w:rsidRDefault="00B870E4" w:rsidP="002567D4">
      <w:pPr>
        <w:ind w:left="1304"/>
        <w:rPr>
          <w:rFonts w:asciiTheme="majorHAnsi" w:eastAsiaTheme="majorEastAsia" w:hAnsiTheme="majorHAnsi" w:cstheme="majorBidi"/>
          <w:color w:val="2E74B5" w:themeColor="accent1" w:themeShade="BF"/>
          <w:sz w:val="26"/>
          <w:szCs w:val="26"/>
        </w:rPr>
      </w:pPr>
      <w:r>
        <w:rPr>
          <w:noProof/>
          <w:lang w:eastAsia="fi-FI"/>
        </w:rPr>
        <w:drawing>
          <wp:inline distT="0" distB="0" distL="0" distR="0" wp14:anchorId="3EBDC88A" wp14:editId="19839719">
            <wp:extent cx="4795856" cy="3222449"/>
            <wp:effectExtent l="0" t="0" r="508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5348" cy="3255704"/>
                    </a:xfrm>
                    <a:prstGeom prst="rect">
                      <a:avLst/>
                    </a:prstGeom>
                  </pic:spPr>
                </pic:pic>
              </a:graphicData>
            </a:graphic>
          </wp:inline>
        </w:drawing>
      </w:r>
    </w:p>
    <w:p w:rsidR="00C90536" w:rsidRDefault="00C90536" w:rsidP="00C90536">
      <w:pPr>
        <w:ind w:left="1304"/>
      </w:pPr>
      <w:r w:rsidRPr="00C90536">
        <w:t>Hakijan perustie</w:t>
      </w:r>
      <w:r>
        <w:t xml:space="preserve">dot tulevat yritystietojärjestelmästä (YTJ) ja näitä ei voi tässä hakemuksella muuttaa. </w:t>
      </w:r>
      <w:r w:rsidRPr="00C90536">
        <w:t xml:space="preserve"> </w:t>
      </w:r>
      <w:r>
        <w:t>Hakijan yhteystiedot tulevat myös yritystietojärjestelmästä, mikäli ne on sinne tallennettu. Näitä tietoja voi muuttaa.</w:t>
      </w:r>
    </w:p>
    <w:p w:rsidR="00480584" w:rsidRDefault="00480584" w:rsidP="002567D4">
      <w:pPr>
        <w:ind w:left="1304"/>
        <w:rPr>
          <w:rFonts w:asciiTheme="majorHAnsi" w:eastAsiaTheme="majorEastAsia" w:hAnsiTheme="majorHAnsi" w:cstheme="majorBidi"/>
          <w:color w:val="2E74B5" w:themeColor="accent1" w:themeShade="BF"/>
          <w:sz w:val="26"/>
          <w:szCs w:val="26"/>
        </w:rPr>
      </w:pPr>
      <w:r>
        <w:rPr>
          <w:noProof/>
          <w:lang w:eastAsia="fi-FI"/>
        </w:rPr>
        <w:lastRenderedPageBreak/>
        <w:drawing>
          <wp:inline distT="0" distB="0" distL="0" distR="0" wp14:anchorId="7B3E283A" wp14:editId="49CC3A3E">
            <wp:extent cx="5030111" cy="3430476"/>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72661" cy="3459495"/>
                    </a:xfrm>
                    <a:prstGeom prst="rect">
                      <a:avLst/>
                    </a:prstGeom>
                  </pic:spPr>
                </pic:pic>
              </a:graphicData>
            </a:graphic>
          </wp:inline>
        </w:drawing>
      </w:r>
    </w:p>
    <w:p w:rsidR="00C90536" w:rsidRDefault="00C90536" w:rsidP="00C90536">
      <w:pPr>
        <w:ind w:left="1304"/>
      </w:pPr>
    </w:p>
    <w:p w:rsidR="00C90536" w:rsidRDefault="00C90536" w:rsidP="00C90536">
      <w:pPr>
        <w:ind w:left="1304"/>
      </w:pPr>
      <w:r w:rsidRPr="00C90536">
        <w:t xml:space="preserve">Hakemuksen yhteyshenkilö ja hänen tietonsa ovat tärkeitä hakemuksen käsittelyn aikaisen yhteydenpidon kannalta. Asiointipalvelun tapahtumista (saapumisilmoitus, lisätietopyyntö) lähetetään heräteviesti nimenomaan </w:t>
      </w:r>
      <w:r>
        <w:t xml:space="preserve">hakemuksen </w:t>
      </w:r>
      <w:r w:rsidRPr="00C90536">
        <w:t xml:space="preserve">yhteyshenkilön sähköpostiin. </w:t>
      </w:r>
    </w:p>
    <w:p w:rsidR="00C90536" w:rsidRDefault="00090708" w:rsidP="00C90536">
      <w:pPr>
        <w:ind w:left="1304"/>
      </w:pPr>
      <w:r>
        <w:rPr>
          <w:color w:val="FF0000"/>
        </w:rPr>
        <w:t xml:space="preserve">Huom. </w:t>
      </w:r>
      <w:r w:rsidR="00C90536">
        <w:t xml:space="preserve">Tähän </w:t>
      </w:r>
      <w:r w:rsidR="00CA35FD" w:rsidRPr="00E23F5D">
        <w:t>avustukseen</w:t>
      </w:r>
      <w:r w:rsidR="00CA35FD" w:rsidRPr="00CA35FD">
        <w:rPr>
          <w:color w:val="FF0000"/>
        </w:rPr>
        <w:t xml:space="preserve"> </w:t>
      </w:r>
      <w:r w:rsidR="00C90536">
        <w:t xml:space="preserve">liittyy mahdollisuus ennakkomaksusta, joten maksuyhteys kohtaan tallennetaan hakijayrityksen tilinumero. </w:t>
      </w:r>
    </w:p>
    <w:p w:rsidR="00C90536" w:rsidRDefault="00C90536" w:rsidP="00C90536">
      <w:pPr>
        <w:ind w:left="1304"/>
        <w:rPr>
          <w:color w:val="FF0000"/>
        </w:rPr>
      </w:pPr>
      <w:r w:rsidRPr="00C90536">
        <w:t xml:space="preserve">Sivulla </w:t>
      </w:r>
      <w:r>
        <w:t xml:space="preserve">on </w:t>
      </w:r>
      <w:r w:rsidRPr="00C90536">
        <w:t xml:space="preserve">myös </w:t>
      </w:r>
      <w:r>
        <w:t xml:space="preserve">mahdollista </w:t>
      </w:r>
      <w:r w:rsidRPr="00C90536">
        <w:t>yksilöi</w:t>
      </w:r>
      <w:r>
        <w:t>dä</w:t>
      </w:r>
      <w:r w:rsidRPr="00C90536">
        <w:t xml:space="preserve"> viranomaisen edustaja, jonka kanssa hakemuksesta on keskusteltu. </w:t>
      </w:r>
    </w:p>
    <w:p w:rsidR="00480584" w:rsidRDefault="00480584" w:rsidP="002567D4">
      <w:pPr>
        <w:ind w:left="1304"/>
        <w:rPr>
          <w:rFonts w:asciiTheme="majorHAnsi" w:eastAsiaTheme="majorEastAsia" w:hAnsiTheme="majorHAnsi" w:cstheme="majorBidi"/>
          <w:color w:val="2E74B5" w:themeColor="accent1" w:themeShade="BF"/>
          <w:sz w:val="26"/>
          <w:szCs w:val="26"/>
        </w:rPr>
      </w:pPr>
      <w:r>
        <w:rPr>
          <w:noProof/>
          <w:lang w:eastAsia="fi-FI"/>
        </w:rPr>
        <w:drawing>
          <wp:inline distT="0" distB="0" distL="0" distR="0" wp14:anchorId="346D5499" wp14:editId="4E2DCFD9">
            <wp:extent cx="5573283" cy="1702980"/>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5705" cy="1718998"/>
                    </a:xfrm>
                    <a:prstGeom prst="rect">
                      <a:avLst/>
                    </a:prstGeom>
                  </pic:spPr>
                </pic:pic>
              </a:graphicData>
            </a:graphic>
          </wp:inline>
        </w:drawing>
      </w:r>
    </w:p>
    <w:p w:rsidR="00480584" w:rsidRDefault="00480584" w:rsidP="002567D4">
      <w:pPr>
        <w:ind w:left="1304"/>
        <w:rPr>
          <w:rFonts w:asciiTheme="majorHAnsi" w:eastAsiaTheme="majorEastAsia" w:hAnsiTheme="majorHAnsi" w:cstheme="majorBidi"/>
          <w:color w:val="2E74B5" w:themeColor="accent1" w:themeShade="BF"/>
          <w:sz w:val="26"/>
          <w:szCs w:val="26"/>
        </w:rPr>
      </w:pPr>
      <w:r>
        <w:rPr>
          <w:noProof/>
          <w:lang w:eastAsia="fi-FI"/>
        </w:rPr>
        <w:lastRenderedPageBreak/>
        <w:drawing>
          <wp:inline distT="0" distB="0" distL="0" distR="0" wp14:anchorId="2C2A050D" wp14:editId="5130F39F">
            <wp:extent cx="5367095" cy="2579970"/>
            <wp:effectExtent l="0" t="0" r="508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9083" cy="2590539"/>
                    </a:xfrm>
                    <a:prstGeom prst="rect">
                      <a:avLst/>
                    </a:prstGeom>
                  </pic:spPr>
                </pic:pic>
              </a:graphicData>
            </a:graphic>
          </wp:inline>
        </w:drawing>
      </w:r>
    </w:p>
    <w:p w:rsidR="00CA6B7E" w:rsidRDefault="00CA6B7E" w:rsidP="00CA6B7E">
      <w:pPr>
        <w:ind w:left="1304"/>
      </w:pPr>
      <w:r w:rsidRPr="00CA6B7E">
        <w:t xml:space="preserve">Hakijan </w:t>
      </w:r>
      <w:r>
        <w:t>omistussuhde sekä liikevaihto, tase ja henkilökunta -</w:t>
      </w:r>
      <w:r w:rsidRPr="00CA6B7E">
        <w:t xml:space="preserve">tiedoilla selvitetään mm. yrityksen sidossuhteita, </w:t>
      </w:r>
      <w:r>
        <w:t>yritys</w:t>
      </w:r>
      <w:r w:rsidRPr="00CA6B7E">
        <w:t xml:space="preserve">kokoa ja tukikelpoisuutta.  </w:t>
      </w:r>
    </w:p>
    <w:p w:rsidR="00480584" w:rsidRDefault="00480584" w:rsidP="002567D4">
      <w:pPr>
        <w:ind w:left="1304"/>
        <w:rPr>
          <w:rFonts w:asciiTheme="majorHAnsi" w:eastAsiaTheme="majorEastAsia" w:hAnsiTheme="majorHAnsi" w:cstheme="majorBidi"/>
          <w:color w:val="2E74B5" w:themeColor="accent1" w:themeShade="BF"/>
          <w:sz w:val="26"/>
          <w:szCs w:val="26"/>
        </w:rPr>
      </w:pPr>
      <w:r>
        <w:rPr>
          <w:noProof/>
          <w:lang w:eastAsia="fi-FI"/>
        </w:rPr>
        <w:drawing>
          <wp:inline distT="0" distB="0" distL="0" distR="0" wp14:anchorId="28AAE95B" wp14:editId="5EDE2546">
            <wp:extent cx="5393989" cy="1975595"/>
            <wp:effectExtent l="0" t="0" r="0" b="5715"/>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0775" cy="1985406"/>
                    </a:xfrm>
                    <a:prstGeom prst="rect">
                      <a:avLst/>
                    </a:prstGeom>
                  </pic:spPr>
                </pic:pic>
              </a:graphicData>
            </a:graphic>
          </wp:inline>
        </w:drawing>
      </w:r>
    </w:p>
    <w:p w:rsidR="00CA6B7E" w:rsidRDefault="00CA6B7E" w:rsidP="00CA6B7E">
      <w:pPr>
        <w:ind w:left="1304"/>
      </w:pPr>
      <w:r>
        <w:t xml:space="preserve">Kuvaa tekstikenttään </w:t>
      </w:r>
      <w:r w:rsidRPr="00E23F5D">
        <w:t xml:space="preserve">yrityksen </w:t>
      </w:r>
      <w:r w:rsidR="00C6117B" w:rsidRPr="00E23F5D">
        <w:t>nyky</w:t>
      </w:r>
      <w:r w:rsidRPr="00E23F5D">
        <w:t xml:space="preserve">tila </w:t>
      </w:r>
      <w:r>
        <w:t>ennen koronavirusepidemiaa sekä sitten mitä häiriöitä epidemia on yritykselle aiheuttanut</w:t>
      </w:r>
      <w:r w:rsidR="008F425D">
        <w:t xml:space="preserve"> ja miten ne ovat vaikuttaneet yrityksen toimintaan</w:t>
      </w:r>
      <w:r>
        <w:t>.</w:t>
      </w:r>
      <w:r w:rsidR="008F425D">
        <w:t xml:space="preserve"> </w:t>
      </w:r>
    </w:p>
    <w:p w:rsidR="00480584" w:rsidRDefault="00480584" w:rsidP="002567D4">
      <w:pPr>
        <w:ind w:left="1304"/>
        <w:rPr>
          <w:rFonts w:asciiTheme="majorHAnsi" w:eastAsiaTheme="majorEastAsia" w:hAnsiTheme="majorHAnsi" w:cstheme="majorBidi"/>
          <w:color w:val="2E74B5" w:themeColor="accent1" w:themeShade="BF"/>
          <w:sz w:val="26"/>
          <w:szCs w:val="26"/>
        </w:rPr>
      </w:pPr>
      <w:r>
        <w:rPr>
          <w:noProof/>
          <w:lang w:eastAsia="fi-FI"/>
        </w:rPr>
        <w:drawing>
          <wp:inline distT="0" distB="0" distL="0" distR="0" wp14:anchorId="72F53F45" wp14:editId="236B4591">
            <wp:extent cx="5277448" cy="2910317"/>
            <wp:effectExtent l="0" t="0" r="0" b="4445"/>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07479" cy="2926878"/>
                    </a:xfrm>
                    <a:prstGeom prst="rect">
                      <a:avLst/>
                    </a:prstGeom>
                  </pic:spPr>
                </pic:pic>
              </a:graphicData>
            </a:graphic>
          </wp:inline>
        </w:drawing>
      </w:r>
    </w:p>
    <w:p w:rsidR="00CA6B7E" w:rsidRPr="00CA6B7E" w:rsidRDefault="00CA6B7E" w:rsidP="00CA6B7E">
      <w:pPr>
        <w:ind w:left="1304"/>
      </w:pPr>
      <w:r w:rsidRPr="00CA6B7E">
        <w:t xml:space="preserve">Sivulle täydennettävillä tiedoilla selvitetään hakijan ja konsernin muiden yrityksien Suomessa mahdollisesti eri julkisilta toimijoilta aiemmin saamia de minimis -tukia. Jos hakijalle ja </w:t>
      </w:r>
      <w:r w:rsidRPr="00CA6B7E">
        <w:lastRenderedPageBreak/>
        <w:t xml:space="preserve">konsernin muille yrityksille on myönnetty kuluvan ja kahden edellisen verovuoden aikana de minimis -tukea, on niistä täytettävä eritellyt tiedot sivun taulukkoon.  </w:t>
      </w:r>
    </w:p>
    <w:p w:rsidR="00CA6B7E" w:rsidRPr="00CA6B7E" w:rsidRDefault="00CA6B7E" w:rsidP="00CA6B7E">
      <w:pPr>
        <w:ind w:left="1304"/>
      </w:pPr>
      <w:r w:rsidRPr="00CA6B7E">
        <w:t xml:space="preserve">Hakijalle ja konsernin muille yrityksille Suomessa voidaan kohdistaa julkista tukea de minimis -tukena yhteensä enintään 200 000 euroa (maanteiden tavaraliikenteen yritykselle enintään 100 000 euroa) kuluvan verovuoden ja kahden edeltävän verovuoden aikana. Tuen saaja vastaa siitä, että eri tahojen (esim. ministeriöt, ministeriön alaiset viranomaiset, Business Finland, Finnvera Oyj, kunnat ja maakuntien liitot) myöntämien de minimis -tukien yhteismäärä ei ylitä tätä määrää. </w:t>
      </w:r>
    </w:p>
    <w:p w:rsidR="00CA6B7E" w:rsidRDefault="00CA6B7E" w:rsidP="00CA6B7E">
      <w:pPr>
        <w:ind w:left="1304"/>
      </w:pPr>
      <w:r w:rsidRPr="00CA6B7E">
        <w:t xml:space="preserve">Kaikki yrityksille kohdennettu julkinen tuki ei ole de minimis -tukea.  De minimis -tuki tunnistetaan tukea koskevasta päätöksestä, jossa todetaan siihen sisältyvän de minimis -tuen määrä ja viitataan Euroopan unionin vähämerkityksisestä tuesta annettuun asetukseen. </w:t>
      </w:r>
    </w:p>
    <w:p w:rsidR="00CA6B7E" w:rsidRDefault="00480584" w:rsidP="002567D4">
      <w:pPr>
        <w:ind w:left="1304"/>
        <w:rPr>
          <w:rFonts w:asciiTheme="majorHAnsi" w:eastAsiaTheme="majorEastAsia" w:hAnsiTheme="majorHAnsi" w:cstheme="majorBidi"/>
          <w:color w:val="2E74B5" w:themeColor="accent1" w:themeShade="BF"/>
          <w:sz w:val="26"/>
          <w:szCs w:val="26"/>
        </w:rPr>
      </w:pPr>
      <w:r>
        <w:rPr>
          <w:noProof/>
          <w:lang w:eastAsia="fi-FI"/>
        </w:rPr>
        <w:drawing>
          <wp:inline distT="0" distB="0" distL="0" distR="0" wp14:anchorId="4364598A" wp14:editId="1CE64355">
            <wp:extent cx="5328079" cy="2362200"/>
            <wp:effectExtent l="0" t="0" r="635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2727" cy="2368694"/>
                    </a:xfrm>
                    <a:prstGeom prst="rect">
                      <a:avLst/>
                    </a:prstGeom>
                  </pic:spPr>
                </pic:pic>
              </a:graphicData>
            </a:graphic>
          </wp:inline>
        </w:drawing>
      </w:r>
    </w:p>
    <w:p w:rsidR="00CA6B7E" w:rsidRDefault="00CA6B7E" w:rsidP="00CA6B7E">
      <w:pPr>
        <w:ind w:left="1304"/>
      </w:pPr>
      <w:r w:rsidRPr="00CA6B7E">
        <w:t xml:space="preserve">Hankkeen toteutuskunta -kohtaan valitaan </w:t>
      </w:r>
      <w:r>
        <w:t>yrityksen sijainti</w:t>
      </w:r>
      <w:r w:rsidRPr="00CA6B7E">
        <w:t>kunta</w:t>
      </w:r>
      <w:r>
        <w:t xml:space="preserve">. Tämän kuntatiedon perusteella hakemus toimitetaan oikeaan ELY-keskukseen käsittelyyn. </w:t>
      </w:r>
      <w:r w:rsidRPr="00CA6B7E">
        <w:t xml:space="preserve">Tämän jälkeen lomakkeella kysytään tarkka toteutuspaikan osoite. </w:t>
      </w:r>
    </w:p>
    <w:p w:rsidR="00CA6B7E" w:rsidRDefault="00CA6B7E" w:rsidP="00CA6B7E">
      <w:pPr>
        <w:ind w:left="1304"/>
      </w:pPr>
      <w:r>
        <w:t xml:space="preserve">Hankkeen toimialaksi voi valita yrityksen toimialan. </w:t>
      </w:r>
    </w:p>
    <w:p w:rsidR="00CA6B7E" w:rsidRDefault="00CA6B7E" w:rsidP="00CA6B7E">
      <w:pPr>
        <w:ind w:left="1304"/>
      </w:pPr>
      <w:r>
        <w:t>Hankkeen toteuttamisaikataulu riippuu haettavasta avustuksesta. Tilanneanalyysi on tarkoitus olla lyhyt</w:t>
      </w:r>
      <w:r w:rsidR="002922BD">
        <w:t xml:space="preserve"> hanke</w:t>
      </w:r>
      <w:r w:rsidR="00810EBC">
        <w:t>, enintään kuukauden pituinen.</w:t>
      </w:r>
      <w:r w:rsidR="008F425D">
        <w:t xml:space="preserve"> Kehittämistoimenpiteet voivat olla laajempi kokonaisuus, jolla on pidempi toteutusaika. </w:t>
      </w:r>
    </w:p>
    <w:p w:rsidR="008F425D" w:rsidRDefault="00480584" w:rsidP="002567D4">
      <w:pPr>
        <w:ind w:left="1304"/>
        <w:rPr>
          <w:rFonts w:asciiTheme="majorHAnsi" w:eastAsiaTheme="majorEastAsia" w:hAnsiTheme="majorHAnsi" w:cstheme="majorBidi"/>
          <w:color w:val="2E74B5" w:themeColor="accent1" w:themeShade="BF"/>
          <w:sz w:val="26"/>
          <w:szCs w:val="26"/>
        </w:rPr>
      </w:pPr>
      <w:r>
        <w:rPr>
          <w:noProof/>
          <w:lang w:eastAsia="fi-FI"/>
        </w:rPr>
        <w:drawing>
          <wp:inline distT="0" distB="0" distL="0" distR="0" wp14:anchorId="35C376D9" wp14:editId="5DCEEBE8">
            <wp:extent cx="4609385" cy="2154043"/>
            <wp:effectExtent l="0" t="0" r="127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39011" cy="2167888"/>
                    </a:xfrm>
                    <a:prstGeom prst="rect">
                      <a:avLst/>
                    </a:prstGeom>
                  </pic:spPr>
                </pic:pic>
              </a:graphicData>
            </a:graphic>
          </wp:inline>
        </w:drawing>
      </w:r>
    </w:p>
    <w:p w:rsidR="008F425D" w:rsidRPr="008F425D" w:rsidRDefault="008F425D" w:rsidP="008F425D">
      <w:pPr>
        <w:ind w:left="1304"/>
        <w:rPr>
          <w:color w:val="FF0000"/>
        </w:rPr>
      </w:pPr>
      <w:r w:rsidRPr="008F425D">
        <w:rPr>
          <w:color w:val="FF0000"/>
        </w:rPr>
        <w:t xml:space="preserve">Hankkeen julkinen nimi ja tiivistelmä </w:t>
      </w:r>
      <w:r w:rsidRPr="008F425D">
        <w:rPr>
          <w:color w:val="FF0000"/>
        </w:rPr>
        <w:sym w:font="Wingdings" w:char="F0E0"/>
      </w:r>
      <w:r w:rsidRPr="008F425D">
        <w:rPr>
          <w:color w:val="FF0000"/>
        </w:rPr>
        <w:t xml:space="preserve"> Ei tarvitse muuttaa!</w:t>
      </w:r>
    </w:p>
    <w:p w:rsidR="008F425D" w:rsidRPr="008F425D" w:rsidRDefault="008F425D" w:rsidP="008F425D">
      <w:pPr>
        <w:ind w:left="1304"/>
        <w:rPr>
          <w:color w:val="FF0000"/>
        </w:rPr>
      </w:pPr>
      <w:r w:rsidRPr="008F425D">
        <w:rPr>
          <w:color w:val="FF0000"/>
        </w:rPr>
        <w:t xml:space="preserve">Hankkeen julkinen nimi ja tiivistelmä englanniksi </w:t>
      </w:r>
      <w:r w:rsidRPr="008F425D">
        <w:rPr>
          <w:color w:val="FF0000"/>
        </w:rPr>
        <w:sym w:font="Wingdings" w:char="F0E0"/>
      </w:r>
      <w:r w:rsidRPr="008F425D">
        <w:rPr>
          <w:color w:val="FF0000"/>
        </w:rPr>
        <w:t xml:space="preserve"> Ei tarvitse muuttaa!</w:t>
      </w:r>
    </w:p>
    <w:p w:rsidR="008F425D" w:rsidRDefault="008F425D" w:rsidP="002567D4">
      <w:pPr>
        <w:ind w:left="1304"/>
        <w:rPr>
          <w:rFonts w:asciiTheme="majorHAnsi" w:eastAsiaTheme="majorEastAsia" w:hAnsiTheme="majorHAnsi" w:cstheme="majorBidi"/>
          <w:color w:val="2E74B5" w:themeColor="accent1" w:themeShade="BF"/>
          <w:sz w:val="26"/>
          <w:szCs w:val="26"/>
        </w:rPr>
      </w:pPr>
    </w:p>
    <w:p w:rsidR="00480584" w:rsidRDefault="00480584" w:rsidP="002567D4">
      <w:pPr>
        <w:ind w:left="1304"/>
        <w:rPr>
          <w:rFonts w:asciiTheme="majorHAnsi" w:eastAsiaTheme="majorEastAsia" w:hAnsiTheme="majorHAnsi" w:cstheme="majorBidi"/>
          <w:color w:val="2E74B5" w:themeColor="accent1" w:themeShade="BF"/>
          <w:sz w:val="26"/>
          <w:szCs w:val="26"/>
        </w:rPr>
      </w:pPr>
      <w:r>
        <w:rPr>
          <w:noProof/>
          <w:lang w:eastAsia="fi-FI"/>
        </w:rPr>
        <w:lastRenderedPageBreak/>
        <w:drawing>
          <wp:inline distT="0" distB="0" distL="0" distR="0" wp14:anchorId="1B70FD8A" wp14:editId="44E690B9">
            <wp:extent cx="5317789" cy="1568632"/>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2631" cy="1581860"/>
                    </a:xfrm>
                    <a:prstGeom prst="rect">
                      <a:avLst/>
                    </a:prstGeom>
                  </pic:spPr>
                </pic:pic>
              </a:graphicData>
            </a:graphic>
          </wp:inline>
        </w:drawing>
      </w:r>
    </w:p>
    <w:p w:rsidR="008F425D" w:rsidRPr="008F425D" w:rsidRDefault="008F425D" w:rsidP="008F425D">
      <w:pPr>
        <w:ind w:left="1304"/>
      </w:pPr>
      <w:r w:rsidRPr="008F425D">
        <w:t xml:space="preserve">Avustus myönnetään hakijan esittämän hankesuunnitelman mukaiseen hankkeeseen. Tekstikenttiin voidaan kirjoittaa noin kaksi sivua (4000 merkkiä) tekstiä. Mikäli suunnitelma on tätä laajempi, se annetaan erillisellä liitteellä ja tekstikentässä esitetään tällöin asiaa koskeva tiivistelmä. </w:t>
      </w:r>
    </w:p>
    <w:p w:rsidR="008F425D" w:rsidRDefault="008F425D" w:rsidP="008F425D">
      <w:pPr>
        <w:ind w:left="1304"/>
      </w:pPr>
      <w:r w:rsidRPr="008F425D">
        <w:t xml:space="preserve">Hankesuunnitelmassa kuvataan selkeästi hanke, hankkeeseen sisältyvät toimenpiteet ja hankkeella tavoiteltavat vaikutukset. </w:t>
      </w:r>
      <w:r>
        <w:t>Lisäksi tulee perustella miten tämän hankkeen toteuttaminen tulisi parantamaan yrityksen tilannetta nykyisessä häiriötilanteessa.</w:t>
      </w:r>
    </w:p>
    <w:p w:rsidR="00811403" w:rsidRPr="00C6117B" w:rsidRDefault="00811403" w:rsidP="00811403">
      <w:pPr>
        <w:ind w:left="1304"/>
        <w:rPr>
          <w:color w:val="FF0000"/>
          <w:shd w:val="clear" w:color="auto" w:fill="FFFFFF"/>
        </w:rPr>
      </w:pPr>
      <w:r w:rsidRPr="000B261F">
        <w:rPr>
          <w:b/>
          <w:shd w:val="clear" w:color="auto" w:fill="FFFFFF"/>
        </w:rPr>
        <w:t>Avustusta voi hakea yhteen toimenpiteeseen kerrallaan.</w:t>
      </w:r>
      <w:r>
        <w:rPr>
          <w:shd w:val="clear" w:color="auto" w:fill="FFFFFF"/>
        </w:rPr>
        <w:t xml:space="preserve"> Kumpaankin toimenpiteeseen voi avustusta saada vain kerran. Jos olet hakenut avustusta tilanneanalyysiin tekemiseen</w:t>
      </w:r>
      <w:r w:rsidRPr="003B69D6">
        <w:rPr>
          <w:shd w:val="clear" w:color="auto" w:fill="FFFFFF"/>
        </w:rPr>
        <w:t>, voit hakea avustusta kehittäm</w:t>
      </w:r>
      <w:r w:rsidR="00810EBC">
        <w:rPr>
          <w:shd w:val="clear" w:color="auto" w:fill="FFFFFF"/>
        </w:rPr>
        <w:t>istoimenpiteisiin aikaisintaan</w:t>
      </w:r>
      <w:r w:rsidRPr="003B69D6">
        <w:rPr>
          <w:shd w:val="clear" w:color="auto" w:fill="FFFFFF"/>
        </w:rPr>
        <w:t xml:space="preserve"> kuukauden kuluttua </w:t>
      </w:r>
      <w:r w:rsidRPr="00E23F5D">
        <w:rPr>
          <w:shd w:val="clear" w:color="auto" w:fill="FFFFFF"/>
        </w:rPr>
        <w:t>tilannea</w:t>
      </w:r>
      <w:r w:rsidR="002922BD" w:rsidRPr="00E23F5D">
        <w:rPr>
          <w:shd w:val="clear" w:color="auto" w:fill="FFFFFF"/>
        </w:rPr>
        <w:t>nalyysiä koskevasta hakemuksesta.</w:t>
      </w:r>
    </w:p>
    <w:p w:rsidR="00480584" w:rsidRDefault="00480584" w:rsidP="002567D4">
      <w:pPr>
        <w:ind w:left="1304"/>
        <w:rPr>
          <w:rFonts w:asciiTheme="majorHAnsi" w:eastAsiaTheme="majorEastAsia" w:hAnsiTheme="majorHAnsi" w:cstheme="majorBidi"/>
          <w:color w:val="2E74B5" w:themeColor="accent1" w:themeShade="BF"/>
          <w:sz w:val="26"/>
          <w:szCs w:val="26"/>
        </w:rPr>
      </w:pPr>
      <w:r>
        <w:rPr>
          <w:noProof/>
          <w:lang w:eastAsia="fi-FI"/>
        </w:rPr>
        <w:drawing>
          <wp:inline distT="0" distB="0" distL="0" distR="0" wp14:anchorId="5EACE3E7" wp14:editId="3D48D6C3">
            <wp:extent cx="4954857" cy="1076844"/>
            <wp:effectExtent l="0" t="0" r="0" b="9525"/>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9095"/>
                    <a:stretch/>
                  </pic:blipFill>
                  <pic:spPr bwMode="auto">
                    <a:xfrm>
                      <a:off x="0" y="0"/>
                      <a:ext cx="5052276" cy="1098016"/>
                    </a:xfrm>
                    <a:prstGeom prst="rect">
                      <a:avLst/>
                    </a:prstGeom>
                    <a:ln>
                      <a:noFill/>
                    </a:ln>
                    <a:extLst>
                      <a:ext uri="{53640926-AAD7-44D8-BBD7-CCE9431645EC}">
                        <a14:shadowObscured xmlns:a14="http://schemas.microsoft.com/office/drawing/2010/main"/>
                      </a:ext>
                    </a:extLst>
                  </pic:spPr>
                </pic:pic>
              </a:graphicData>
            </a:graphic>
          </wp:inline>
        </w:drawing>
      </w:r>
    </w:p>
    <w:p w:rsidR="0028497B" w:rsidRPr="000B261F" w:rsidRDefault="0028497B" w:rsidP="000B261F">
      <w:pPr>
        <w:ind w:left="1304"/>
        <w:rPr>
          <w:b/>
        </w:rPr>
      </w:pPr>
      <w:r w:rsidRPr="000B261F">
        <w:rPr>
          <w:b/>
        </w:rPr>
        <w:t>Tilanneanalyysi</w:t>
      </w:r>
      <w:r w:rsidR="00811403" w:rsidRPr="000B261F">
        <w:rPr>
          <w:b/>
        </w:rPr>
        <w:t xml:space="preserve"> </w:t>
      </w:r>
    </w:p>
    <w:p w:rsidR="00967895" w:rsidRDefault="00967895" w:rsidP="000B261F">
      <w:pPr>
        <w:ind w:left="1304"/>
      </w:pPr>
      <w:r>
        <w:t>Tilanneanalyysin avulla yritys voi selvittää ja suunnitella</w:t>
      </w:r>
    </w:p>
    <w:p w:rsidR="00967895" w:rsidRDefault="00967895" w:rsidP="000B261F">
      <w:pPr>
        <w:pStyle w:val="Luettelokappale"/>
        <w:numPr>
          <w:ilvl w:val="0"/>
          <w:numId w:val="13"/>
        </w:numPr>
      </w:pPr>
      <w:r>
        <w:t>yrityksen toimintaa,</w:t>
      </w:r>
    </w:p>
    <w:p w:rsidR="00967895" w:rsidRDefault="00967895" w:rsidP="000B261F">
      <w:pPr>
        <w:pStyle w:val="Luettelokappale"/>
        <w:numPr>
          <w:ilvl w:val="0"/>
          <w:numId w:val="13"/>
        </w:numPr>
      </w:pPr>
      <w:r>
        <w:t>uusia liiketoimintoja,</w:t>
      </w:r>
    </w:p>
    <w:p w:rsidR="00967895" w:rsidRDefault="00967895" w:rsidP="000B261F">
      <w:pPr>
        <w:pStyle w:val="Luettelokappale"/>
        <w:numPr>
          <w:ilvl w:val="0"/>
          <w:numId w:val="13"/>
        </w:numPr>
      </w:pPr>
      <w:r>
        <w:t>tuotannon ja palvelujen organisoimista koronan aiheuttamassa markkina- ja tuotantohäiriötilanteessa ja sen jälkeen.</w:t>
      </w:r>
    </w:p>
    <w:p w:rsidR="00811403" w:rsidRPr="00811403" w:rsidRDefault="00811403" w:rsidP="000B261F">
      <w:pPr>
        <w:ind w:left="1304"/>
      </w:pPr>
      <w:r w:rsidRPr="00811403">
        <w:t>Avustuksen piiriin hyväksyttäviä kustannuksia voivat ovat:</w:t>
      </w:r>
    </w:p>
    <w:p w:rsidR="00811403" w:rsidRPr="00811403" w:rsidRDefault="00811403" w:rsidP="000B261F">
      <w:pPr>
        <w:pStyle w:val="Luettelokappale"/>
        <w:numPr>
          <w:ilvl w:val="0"/>
          <w:numId w:val="14"/>
        </w:numPr>
      </w:pPr>
      <w:r w:rsidRPr="00811403">
        <w:t xml:space="preserve">yrityksen </w:t>
      </w:r>
      <w:r w:rsidRPr="00E23F5D">
        <w:t xml:space="preserve">palkattujen </w:t>
      </w:r>
      <w:r w:rsidR="002922BD" w:rsidRPr="00E23F5D">
        <w:t xml:space="preserve">henkilöiden </w:t>
      </w:r>
      <w:r w:rsidRPr="00E23F5D">
        <w:t>laskennalli</w:t>
      </w:r>
      <w:r w:rsidRPr="00811403">
        <w:t>set palkkakustannukset</w:t>
      </w:r>
    </w:p>
    <w:p w:rsidR="00811403" w:rsidRDefault="00811403" w:rsidP="000B261F">
      <w:pPr>
        <w:pStyle w:val="Luettelokappale"/>
        <w:numPr>
          <w:ilvl w:val="0"/>
          <w:numId w:val="14"/>
        </w:numPr>
      </w:pPr>
      <w:r w:rsidRPr="00811403">
        <w:t>välilliset kus</w:t>
      </w:r>
      <w:r w:rsidR="003B05F2">
        <w:t xml:space="preserve">tannukset (mm. työnantajamaksut) enintään </w:t>
      </w:r>
      <w:r w:rsidRPr="00811403">
        <w:t>50 % laskennallisista palkkamenoista</w:t>
      </w:r>
      <w:r w:rsidR="00F72510">
        <w:t xml:space="preserve">. </w:t>
      </w:r>
      <w:r w:rsidR="00F72510">
        <w:rPr>
          <w:lang w:eastAsia="fi-FI"/>
        </w:rPr>
        <w:t>Hakemuksessa välilliset menot lasketaan palkoista automaattisesti.</w:t>
      </w:r>
    </w:p>
    <w:p w:rsidR="001D6965" w:rsidRPr="00811403" w:rsidRDefault="001D6965" w:rsidP="001D6965">
      <w:pPr>
        <w:pStyle w:val="Luettelokappale"/>
        <w:ind w:left="2024"/>
      </w:pPr>
    </w:p>
    <w:p w:rsidR="001D6965" w:rsidRDefault="001D6965" w:rsidP="001D6965">
      <w:pPr>
        <w:pStyle w:val="Luettelokappale"/>
        <w:spacing w:after="450"/>
        <w:ind w:left="1304"/>
        <w:rPr>
          <w:rFonts w:cstheme="minorHAnsi"/>
        </w:rPr>
      </w:pPr>
      <w:r w:rsidRPr="001D6965">
        <w:rPr>
          <w:rFonts w:cstheme="minorHAnsi"/>
        </w:rPr>
        <w:t xml:space="preserve">Palkkakustannusten osalta käytetään vakioitua laskennallista 2 000 euron palkan </w:t>
      </w:r>
    </w:p>
    <w:p w:rsidR="001D6965" w:rsidRPr="001D6965" w:rsidRDefault="001D6965" w:rsidP="001D6965">
      <w:pPr>
        <w:pStyle w:val="Luettelokappale"/>
        <w:spacing w:after="450"/>
        <w:ind w:left="1304"/>
        <w:rPr>
          <w:rFonts w:cstheme="minorHAnsi"/>
        </w:rPr>
      </w:pPr>
      <w:r w:rsidRPr="001D6965">
        <w:rPr>
          <w:rFonts w:cstheme="minorHAnsi"/>
        </w:rPr>
        <w:t>määrää/yrityksessä työskentelevä henkilö, riippumatta henkilölle tosiasiallisesti maksetusta palkasta. Hakemuksessa yritys ilmoittaa palkkakustannuksina tämän vakiopalkan mukaan lasketut palkkakustannukset. Vastaava laskennallinen kustannus henkilöä kohden ilmoitetaan myös maksatushakemuksessa.</w:t>
      </w:r>
    </w:p>
    <w:p w:rsidR="001D6965" w:rsidRPr="001D6965" w:rsidRDefault="001D6965" w:rsidP="001D6965">
      <w:pPr>
        <w:ind w:left="1304"/>
        <w:rPr>
          <w:rFonts w:cstheme="minorHAnsi"/>
        </w:rPr>
      </w:pPr>
      <w:r w:rsidRPr="001D6965">
        <w:rPr>
          <w:rFonts w:cstheme="minorHAnsi"/>
        </w:rPr>
        <w:t xml:space="preserve">Esim. jos yrityksessä työskentelee kaksi henkilöä (esim. yrittäjä + yksi työntekijä), avustus määräytyisi seuraavasti: 2 henkilöä x 2 000 euroa + 50 % välilliset menot = 6 000 euroa, josta 80 % (tukitaso) eli avustus 4 800 euroa.  </w:t>
      </w:r>
    </w:p>
    <w:p w:rsidR="001D6965" w:rsidRDefault="001D6965" w:rsidP="001D6965">
      <w:pPr>
        <w:ind w:left="1304"/>
      </w:pPr>
      <w:r w:rsidRPr="00E23F5D">
        <w:lastRenderedPageBreak/>
        <w:t>Avustuksen perusteena olevien henkilöiden määrää laskettaessa voidaan ottaa huomioon useamman hankkeeseen osallistuvan henkilön yhteenlasketut työajat esim. siten, että vaadittu vähimmäistyöaika (30 tuntia) voi muodostua kahden eri henkilön yhteenlasketusta työpanoksesta.</w:t>
      </w:r>
    </w:p>
    <w:p w:rsidR="001D6965" w:rsidRPr="001D6965" w:rsidRDefault="001D6965" w:rsidP="001D6965">
      <w:pPr>
        <w:ind w:left="1304"/>
        <w:rPr>
          <w:rFonts w:cstheme="minorHAnsi"/>
        </w:rPr>
      </w:pPr>
    </w:p>
    <w:p w:rsidR="0028497B" w:rsidRDefault="0028497B" w:rsidP="002567D4">
      <w:pPr>
        <w:ind w:left="1304"/>
        <w:rPr>
          <w:rFonts w:asciiTheme="majorHAnsi" w:eastAsiaTheme="majorEastAsia" w:hAnsiTheme="majorHAnsi" w:cstheme="majorBidi"/>
          <w:color w:val="2E74B5" w:themeColor="accent1" w:themeShade="BF"/>
          <w:sz w:val="26"/>
          <w:szCs w:val="26"/>
        </w:rPr>
      </w:pPr>
      <w:r>
        <w:rPr>
          <w:noProof/>
          <w:lang w:eastAsia="fi-FI"/>
        </w:rPr>
        <w:drawing>
          <wp:inline distT="0" distB="0" distL="0" distR="0" wp14:anchorId="48073132" wp14:editId="292AA7F5">
            <wp:extent cx="4474103" cy="2497476"/>
            <wp:effectExtent l="0" t="0" r="3175"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29144" cy="2528200"/>
                    </a:xfrm>
                    <a:prstGeom prst="rect">
                      <a:avLst/>
                    </a:prstGeom>
                  </pic:spPr>
                </pic:pic>
              </a:graphicData>
            </a:graphic>
          </wp:inline>
        </w:drawing>
      </w:r>
    </w:p>
    <w:p w:rsidR="00811403" w:rsidRDefault="00811403" w:rsidP="00811403">
      <w:pPr>
        <w:ind w:left="1304"/>
      </w:pPr>
      <w:r w:rsidRPr="00811403">
        <w:rPr>
          <w:color w:val="FF0000"/>
        </w:rPr>
        <w:t xml:space="preserve">HUOM! </w:t>
      </w:r>
    </w:p>
    <w:p w:rsidR="001D6965" w:rsidRDefault="001D6965" w:rsidP="001D6965">
      <w:pPr>
        <w:pStyle w:val="Luettelokappale"/>
        <w:numPr>
          <w:ilvl w:val="0"/>
          <w:numId w:val="15"/>
        </w:numPr>
        <w:spacing w:after="450" w:line="240" w:lineRule="auto"/>
        <w:rPr>
          <w:b/>
        </w:rPr>
      </w:pPr>
      <w:r>
        <w:rPr>
          <w:rFonts w:cstheme="minorHAnsi"/>
        </w:rPr>
        <w:t xml:space="preserve">Avustuksen määrä </w:t>
      </w:r>
      <w:r w:rsidRPr="001D6965">
        <w:rPr>
          <w:rFonts w:cstheme="minorHAnsi"/>
          <w:b/>
        </w:rPr>
        <w:t>tilanneanalyysissä</w:t>
      </w:r>
      <w:r>
        <w:rPr>
          <w:rFonts w:cstheme="minorHAnsi"/>
        </w:rPr>
        <w:t xml:space="preserve"> voi olla enintään 80 % avustuksen perusteena olevista hyväksyttävistä kustannuksista</w:t>
      </w:r>
      <w:r>
        <w:rPr>
          <w:b/>
        </w:rPr>
        <w:t>, kuitenkin enintään 10 000 euroa.</w:t>
      </w:r>
    </w:p>
    <w:p w:rsidR="00811403" w:rsidRPr="00811403" w:rsidRDefault="006F3788" w:rsidP="006F3788">
      <w:pPr>
        <w:pStyle w:val="Luettelokappale"/>
        <w:numPr>
          <w:ilvl w:val="0"/>
          <w:numId w:val="4"/>
        </w:numPr>
      </w:pPr>
      <w:r>
        <w:t>Mahdollisesti myönnettävästä a</w:t>
      </w:r>
      <w:r w:rsidR="00811403" w:rsidRPr="00811403">
        <w:t xml:space="preserve">vustuksesta voidaan maksaa ennakkona </w:t>
      </w:r>
      <w:r w:rsidR="003B05F2">
        <w:t xml:space="preserve">enintään </w:t>
      </w:r>
      <w:r w:rsidR="00811403" w:rsidRPr="00811403">
        <w:t>70 %</w:t>
      </w:r>
      <w:r>
        <w:t>. Muista laittaa ruksi kohtaan "Yrityksen taloudellisen tilanteen vuoksi haen avustuksen maksun ennakkoa ennakon enimmäismäärään asti"</w:t>
      </w:r>
    </w:p>
    <w:p w:rsidR="0028497B" w:rsidRDefault="0028497B" w:rsidP="006F3788">
      <w:pPr>
        <w:ind w:left="1304"/>
        <w:rPr>
          <w:b/>
        </w:rPr>
      </w:pPr>
      <w:r w:rsidRPr="006F3788">
        <w:rPr>
          <w:b/>
        </w:rPr>
        <w:t>Kehittämistoimenpiteet</w:t>
      </w:r>
    </w:p>
    <w:p w:rsidR="00967895" w:rsidRPr="00967895" w:rsidRDefault="00967895" w:rsidP="00967895">
      <w:pPr>
        <w:ind w:left="1304"/>
        <w:rPr>
          <w:lang w:eastAsia="fi-FI"/>
        </w:rPr>
      </w:pPr>
      <w:r w:rsidRPr="00967895">
        <w:rPr>
          <w:lang w:eastAsia="fi-FI"/>
        </w:rPr>
        <w:t>Avustusta voidaan myöntää laajempiin kehittämistoimenpiteisiin, jotka parantavat yrityksen mahdollisuuksia koronaviruksen aiheuttamassa markkina- ja tuotantohäiriötilanteessa ja sen jälkeen.</w:t>
      </w:r>
      <w:r>
        <w:rPr>
          <w:lang w:eastAsia="fi-FI"/>
        </w:rPr>
        <w:t xml:space="preserve"> </w:t>
      </w:r>
      <w:r w:rsidRPr="00967895">
        <w:rPr>
          <w:lang w:eastAsia="fi-FI"/>
        </w:rPr>
        <w:t>Toimenpiteet voivat liittyä esimerkiksi</w:t>
      </w:r>
      <w:r w:rsidR="003B05F2">
        <w:rPr>
          <w:lang w:eastAsia="fi-FI"/>
        </w:rPr>
        <w:t>:</w:t>
      </w:r>
    </w:p>
    <w:p w:rsidR="00967895" w:rsidRPr="00967895" w:rsidRDefault="00967895" w:rsidP="00967895">
      <w:pPr>
        <w:pStyle w:val="Luettelokappale"/>
        <w:numPr>
          <w:ilvl w:val="0"/>
          <w:numId w:val="9"/>
        </w:numPr>
        <w:rPr>
          <w:lang w:eastAsia="fi-FI"/>
        </w:rPr>
      </w:pPr>
      <w:r w:rsidRPr="00967895">
        <w:rPr>
          <w:lang w:eastAsia="fi-FI"/>
        </w:rPr>
        <w:t>liiketoiminnan uudelleensuuntaamiseen,</w:t>
      </w:r>
    </w:p>
    <w:p w:rsidR="00967895" w:rsidRPr="00967895" w:rsidRDefault="00967895" w:rsidP="00967895">
      <w:pPr>
        <w:pStyle w:val="Luettelokappale"/>
        <w:numPr>
          <w:ilvl w:val="0"/>
          <w:numId w:val="9"/>
        </w:numPr>
        <w:rPr>
          <w:lang w:eastAsia="fi-FI"/>
        </w:rPr>
      </w:pPr>
      <w:r w:rsidRPr="00967895">
        <w:rPr>
          <w:lang w:eastAsia="fi-FI"/>
        </w:rPr>
        <w:t>alihankintaverkoston kehittämiseen,</w:t>
      </w:r>
    </w:p>
    <w:p w:rsidR="00967895" w:rsidRPr="00967895" w:rsidRDefault="00967895" w:rsidP="00967895">
      <w:pPr>
        <w:pStyle w:val="Luettelokappale"/>
        <w:numPr>
          <w:ilvl w:val="0"/>
          <w:numId w:val="9"/>
        </w:numPr>
        <w:rPr>
          <w:lang w:eastAsia="fi-FI"/>
        </w:rPr>
      </w:pPr>
      <w:r w:rsidRPr="00967895">
        <w:rPr>
          <w:lang w:eastAsia="fi-FI"/>
        </w:rPr>
        <w:t>tuotannon uudenlaiseen organisointiin,</w:t>
      </w:r>
    </w:p>
    <w:p w:rsidR="00967895" w:rsidRPr="00967895" w:rsidRDefault="00967895" w:rsidP="00967895">
      <w:pPr>
        <w:pStyle w:val="Luettelokappale"/>
        <w:numPr>
          <w:ilvl w:val="0"/>
          <w:numId w:val="9"/>
        </w:numPr>
        <w:rPr>
          <w:lang w:eastAsia="fi-FI"/>
        </w:rPr>
      </w:pPr>
      <w:r w:rsidRPr="00967895">
        <w:rPr>
          <w:lang w:eastAsia="fi-FI"/>
        </w:rPr>
        <w:t>tuotteiden ja palvelujen kehittämiseen sekä</w:t>
      </w:r>
    </w:p>
    <w:p w:rsidR="00967895" w:rsidRPr="00967895" w:rsidRDefault="00967895" w:rsidP="00967895">
      <w:pPr>
        <w:pStyle w:val="Luettelokappale"/>
        <w:numPr>
          <w:ilvl w:val="0"/>
          <w:numId w:val="9"/>
        </w:numPr>
        <w:rPr>
          <w:lang w:eastAsia="fi-FI"/>
        </w:rPr>
      </w:pPr>
      <w:r w:rsidRPr="00967895">
        <w:rPr>
          <w:lang w:eastAsia="fi-FI"/>
        </w:rPr>
        <w:t>osaamisen vahvistamiseen.</w:t>
      </w:r>
    </w:p>
    <w:p w:rsidR="00967895" w:rsidRPr="00967895" w:rsidRDefault="00967895" w:rsidP="00967895">
      <w:pPr>
        <w:ind w:left="1304"/>
        <w:rPr>
          <w:lang w:eastAsia="fi-FI"/>
        </w:rPr>
      </w:pPr>
      <w:r w:rsidRPr="00967895">
        <w:rPr>
          <w:lang w:eastAsia="fi-FI"/>
        </w:rPr>
        <w:t>Hyväksyttäviä kustannuksia ovat:</w:t>
      </w:r>
    </w:p>
    <w:p w:rsidR="00967895" w:rsidRDefault="00967895" w:rsidP="00967895">
      <w:pPr>
        <w:pStyle w:val="Luettelokappale"/>
        <w:numPr>
          <w:ilvl w:val="0"/>
          <w:numId w:val="10"/>
        </w:numPr>
        <w:rPr>
          <w:lang w:eastAsia="fi-FI"/>
        </w:rPr>
      </w:pPr>
      <w:r w:rsidRPr="00967895">
        <w:rPr>
          <w:lang w:eastAsia="fi-FI"/>
        </w:rPr>
        <w:t>yrityksen henkilöstön hankkeeseen kohdistuvat tosiasialliset palkat ml. yrittäjien tosiasialliset palkat</w:t>
      </w:r>
    </w:p>
    <w:p w:rsidR="003B05F2" w:rsidRPr="003B05F2" w:rsidRDefault="00967895" w:rsidP="004C0F16">
      <w:pPr>
        <w:pStyle w:val="Luettelokappale"/>
        <w:numPr>
          <w:ilvl w:val="0"/>
          <w:numId w:val="10"/>
        </w:numPr>
        <w:spacing w:after="0" w:line="216" w:lineRule="auto"/>
        <w:rPr>
          <w:rFonts w:cstheme="minorHAnsi"/>
          <w:strike/>
          <w:lang w:eastAsia="fi-FI"/>
        </w:rPr>
      </w:pPr>
      <w:r w:rsidRPr="00967895">
        <w:rPr>
          <w:lang w:eastAsia="fi-FI"/>
        </w:rPr>
        <w:t>ulkopuolisten palvelujen ja asiantuntijoiden käytöstä aiheutuvat kustannukset, mukaan lukien henkilöstön koulutus</w:t>
      </w:r>
    </w:p>
    <w:p w:rsidR="003B05F2" w:rsidRPr="003B05F2" w:rsidRDefault="003B05F2" w:rsidP="003B05F2">
      <w:pPr>
        <w:pStyle w:val="Luettelokappale"/>
        <w:numPr>
          <w:ilvl w:val="1"/>
          <w:numId w:val="10"/>
        </w:numPr>
        <w:spacing w:after="0" w:line="216" w:lineRule="auto"/>
        <w:rPr>
          <w:rFonts w:cstheme="minorHAnsi"/>
          <w:strike/>
          <w:lang w:eastAsia="fi-FI"/>
        </w:rPr>
      </w:pPr>
      <w:r w:rsidRPr="003B05F2">
        <w:rPr>
          <w:rFonts w:eastAsiaTheme="minorEastAsia" w:cstheme="minorHAnsi"/>
          <w:kern w:val="24"/>
          <w:lang w:eastAsia="fi-FI"/>
        </w:rPr>
        <w:t>ulkopuolisia asiantuntijakustannuksia voidaan hyväksyä hankkeessa enintään 60 000 euroa</w:t>
      </w:r>
    </w:p>
    <w:p w:rsidR="00967895" w:rsidRPr="00967895" w:rsidRDefault="00967895" w:rsidP="00967895">
      <w:pPr>
        <w:pStyle w:val="Luettelokappale"/>
        <w:numPr>
          <w:ilvl w:val="0"/>
          <w:numId w:val="10"/>
        </w:numPr>
        <w:rPr>
          <w:lang w:eastAsia="fi-FI"/>
        </w:rPr>
      </w:pPr>
      <w:r w:rsidRPr="00967895">
        <w:rPr>
          <w:lang w:eastAsia="fi-FI"/>
        </w:rPr>
        <w:t>tuotteiden kehittämiseen liittyvät raaka-aineet ja puolivalmisteet</w:t>
      </w:r>
    </w:p>
    <w:p w:rsidR="00967895" w:rsidRPr="00967895" w:rsidRDefault="00967895" w:rsidP="00967895">
      <w:pPr>
        <w:pStyle w:val="Luettelokappale"/>
        <w:numPr>
          <w:ilvl w:val="0"/>
          <w:numId w:val="10"/>
        </w:numPr>
        <w:rPr>
          <w:lang w:eastAsia="fi-FI"/>
        </w:rPr>
      </w:pPr>
      <w:r w:rsidRPr="00967895">
        <w:rPr>
          <w:lang w:eastAsia="fi-FI"/>
        </w:rPr>
        <w:t>palkkojen perusteella laskettava</w:t>
      </w:r>
      <w:r w:rsidR="00F72510">
        <w:rPr>
          <w:lang w:eastAsia="fi-FI"/>
        </w:rPr>
        <w:t xml:space="preserve">t välilliset kustannukset </w:t>
      </w:r>
      <w:r w:rsidR="003B05F2">
        <w:rPr>
          <w:lang w:eastAsia="fi-FI"/>
        </w:rPr>
        <w:t xml:space="preserve">enintään </w:t>
      </w:r>
      <w:r w:rsidR="00F72510">
        <w:rPr>
          <w:lang w:eastAsia="fi-FI"/>
        </w:rPr>
        <w:t>50 %. Hakemuksessa välilliset menot lasketaan palkoista automaattisesti.</w:t>
      </w:r>
    </w:p>
    <w:p w:rsidR="0028497B" w:rsidRDefault="0028497B" w:rsidP="002567D4">
      <w:pPr>
        <w:ind w:left="1304"/>
        <w:rPr>
          <w:rFonts w:asciiTheme="majorHAnsi" w:eastAsiaTheme="majorEastAsia" w:hAnsiTheme="majorHAnsi" w:cstheme="majorBidi"/>
          <w:color w:val="2E74B5" w:themeColor="accent1" w:themeShade="BF"/>
          <w:sz w:val="26"/>
          <w:szCs w:val="26"/>
        </w:rPr>
      </w:pPr>
      <w:r>
        <w:rPr>
          <w:noProof/>
          <w:lang w:eastAsia="fi-FI"/>
        </w:rPr>
        <w:lastRenderedPageBreak/>
        <w:drawing>
          <wp:inline distT="0" distB="0" distL="0" distR="0" wp14:anchorId="64D7B219" wp14:editId="0287382F">
            <wp:extent cx="5353648" cy="3816099"/>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69904" cy="3827686"/>
                    </a:xfrm>
                    <a:prstGeom prst="rect">
                      <a:avLst/>
                    </a:prstGeom>
                  </pic:spPr>
                </pic:pic>
              </a:graphicData>
            </a:graphic>
          </wp:inline>
        </w:drawing>
      </w:r>
    </w:p>
    <w:p w:rsidR="00967895" w:rsidRDefault="00967895" w:rsidP="00967895">
      <w:pPr>
        <w:ind w:left="1304"/>
      </w:pPr>
      <w:r w:rsidRPr="00811403">
        <w:rPr>
          <w:color w:val="FF0000"/>
        </w:rPr>
        <w:t xml:space="preserve">HUOM! </w:t>
      </w:r>
    </w:p>
    <w:p w:rsidR="003B05F2" w:rsidRPr="00380C94" w:rsidRDefault="003B05F2" w:rsidP="003B05F2">
      <w:pPr>
        <w:pStyle w:val="Luettelokappale"/>
        <w:numPr>
          <w:ilvl w:val="0"/>
          <w:numId w:val="11"/>
        </w:numPr>
        <w:spacing w:after="450" w:line="240" w:lineRule="auto"/>
        <w:rPr>
          <w:rFonts w:cstheme="minorHAnsi"/>
          <w:lang w:eastAsia="fi-FI"/>
        </w:rPr>
      </w:pPr>
      <w:r>
        <w:rPr>
          <w:rFonts w:cstheme="minorHAnsi"/>
        </w:rPr>
        <w:t>A</w:t>
      </w:r>
      <w:r w:rsidRPr="00380C94">
        <w:rPr>
          <w:rFonts w:cstheme="minorHAnsi"/>
        </w:rPr>
        <w:t xml:space="preserve">vustuksen määrä </w:t>
      </w:r>
      <w:r w:rsidRPr="003B05F2">
        <w:rPr>
          <w:rFonts w:cstheme="minorHAnsi"/>
          <w:b/>
        </w:rPr>
        <w:t xml:space="preserve">kehittämistoimenpiteissä </w:t>
      </w:r>
      <w:r w:rsidRPr="00380C94">
        <w:rPr>
          <w:rFonts w:cstheme="minorHAnsi"/>
        </w:rPr>
        <w:t xml:space="preserve">voi olla enintään 80 % avustuksen perusteena olevista hyväksyttävistä kustannuksista, </w:t>
      </w:r>
      <w:r w:rsidRPr="003B05F2">
        <w:rPr>
          <w:rFonts w:cstheme="minorHAnsi"/>
          <w:b/>
        </w:rPr>
        <w:t>kuitenkin</w:t>
      </w:r>
      <w:r w:rsidRPr="003B05F2">
        <w:rPr>
          <w:rFonts w:cstheme="minorHAnsi"/>
          <w:b/>
          <w:lang w:eastAsia="fi-FI"/>
        </w:rPr>
        <w:t xml:space="preserve"> enintään</w:t>
      </w:r>
      <w:r w:rsidRPr="00380C94">
        <w:rPr>
          <w:rFonts w:cstheme="minorHAnsi"/>
          <w:lang w:eastAsia="fi-FI"/>
        </w:rPr>
        <w:t xml:space="preserve"> </w:t>
      </w:r>
      <w:r w:rsidRPr="00380C94">
        <w:rPr>
          <w:rFonts w:cstheme="minorHAnsi"/>
          <w:b/>
          <w:lang w:eastAsia="fi-FI"/>
        </w:rPr>
        <w:t>100 000</w:t>
      </w:r>
      <w:r w:rsidRPr="00380C94">
        <w:rPr>
          <w:rFonts w:cstheme="minorHAnsi"/>
          <w:lang w:eastAsia="fi-FI"/>
        </w:rPr>
        <w:t xml:space="preserve"> euroa, suhteutettuna kuitenkin yritystoiminnan laajuuteen</w:t>
      </w:r>
    </w:p>
    <w:p w:rsidR="00967895" w:rsidRPr="00811403" w:rsidRDefault="00967895" w:rsidP="00967895">
      <w:pPr>
        <w:pStyle w:val="Luettelokappale"/>
        <w:numPr>
          <w:ilvl w:val="0"/>
          <w:numId w:val="11"/>
        </w:numPr>
      </w:pPr>
      <w:r>
        <w:t>Mahdollisesti myönnettävästä a</w:t>
      </w:r>
      <w:r w:rsidRPr="00811403">
        <w:t xml:space="preserve">vustuksesta voidaan maksaa ennakkona </w:t>
      </w:r>
      <w:r w:rsidR="003B05F2">
        <w:t xml:space="preserve">enintään </w:t>
      </w:r>
      <w:r w:rsidRPr="00811403">
        <w:t>70 %</w:t>
      </w:r>
      <w:r>
        <w:t>. Muista laittaa ruksi kohtaan "Yrityksen taloudellisen tilanteen vuoksi haen avustuksen maksun ennakkoa ennakon enimmäismäärään asti"</w:t>
      </w:r>
    </w:p>
    <w:p w:rsidR="0028497B" w:rsidRDefault="0028497B" w:rsidP="002567D4">
      <w:pPr>
        <w:ind w:left="1304"/>
        <w:rPr>
          <w:rFonts w:asciiTheme="majorHAnsi" w:eastAsiaTheme="majorEastAsia" w:hAnsiTheme="majorHAnsi" w:cstheme="majorBidi"/>
          <w:color w:val="2E74B5" w:themeColor="accent1" w:themeShade="BF"/>
          <w:sz w:val="26"/>
          <w:szCs w:val="26"/>
        </w:rPr>
      </w:pPr>
      <w:r>
        <w:rPr>
          <w:noProof/>
          <w:lang w:eastAsia="fi-FI"/>
        </w:rPr>
        <w:lastRenderedPageBreak/>
        <w:drawing>
          <wp:inline distT="0" distB="0" distL="0" distR="0" wp14:anchorId="3D1FF135" wp14:editId="19D89BFE">
            <wp:extent cx="4705492" cy="3267675"/>
            <wp:effectExtent l="0" t="0" r="0" b="9525"/>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32487" cy="3286421"/>
                    </a:xfrm>
                    <a:prstGeom prst="rect">
                      <a:avLst/>
                    </a:prstGeom>
                  </pic:spPr>
                </pic:pic>
              </a:graphicData>
            </a:graphic>
          </wp:inline>
        </w:drawing>
      </w:r>
      <w:r>
        <w:rPr>
          <w:noProof/>
          <w:lang w:eastAsia="fi-FI"/>
        </w:rPr>
        <w:drawing>
          <wp:inline distT="0" distB="0" distL="0" distR="0" wp14:anchorId="7C55804C" wp14:editId="072B06AC">
            <wp:extent cx="4686150" cy="1827200"/>
            <wp:effectExtent l="0" t="0" r="635" b="1905"/>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37575" cy="1847251"/>
                    </a:xfrm>
                    <a:prstGeom prst="rect">
                      <a:avLst/>
                    </a:prstGeom>
                  </pic:spPr>
                </pic:pic>
              </a:graphicData>
            </a:graphic>
          </wp:inline>
        </w:drawing>
      </w:r>
    </w:p>
    <w:p w:rsidR="00967895" w:rsidRDefault="00967895" w:rsidP="00CA603C">
      <w:pPr>
        <w:ind w:left="1304"/>
      </w:pPr>
      <w:r w:rsidRPr="00967895">
        <w:t xml:space="preserve">Hankkeen </w:t>
      </w:r>
      <w:r w:rsidR="00CA603C">
        <w:t xml:space="preserve">rahoitussuunnitelmaan merkitään miten yritys rahoittaa hankkeen omaosuuden 20%. </w:t>
      </w:r>
      <w:r w:rsidRPr="00967895">
        <w:t xml:space="preserve">Muulla rahoituksella tarkoitetaan esim. pankkilainaa. </w:t>
      </w:r>
    </w:p>
    <w:p w:rsidR="0028497B" w:rsidRDefault="0028497B" w:rsidP="002567D4">
      <w:pPr>
        <w:ind w:left="1304"/>
        <w:rPr>
          <w:rFonts w:asciiTheme="majorHAnsi" w:eastAsiaTheme="majorEastAsia" w:hAnsiTheme="majorHAnsi" w:cstheme="majorBidi"/>
          <w:color w:val="2E74B5" w:themeColor="accent1" w:themeShade="BF"/>
          <w:sz w:val="26"/>
          <w:szCs w:val="26"/>
        </w:rPr>
      </w:pPr>
      <w:r>
        <w:rPr>
          <w:noProof/>
          <w:lang w:eastAsia="fi-FI"/>
        </w:rPr>
        <w:drawing>
          <wp:inline distT="0" distB="0" distL="0" distR="0" wp14:anchorId="512CD16F" wp14:editId="48C03421">
            <wp:extent cx="5425685" cy="2496671"/>
            <wp:effectExtent l="0" t="0" r="381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50086" cy="2507899"/>
                    </a:xfrm>
                    <a:prstGeom prst="rect">
                      <a:avLst/>
                    </a:prstGeom>
                  </pic:spPr>
                </pic:pic>
              </a:graphicData>
            </a:graphic>
          </wp:inline>
        </w:drawing>
      </w:r>
    </w:p>
    <w:p w:rsidR="003B05F2" w:rsidRPr="00380C94" w:rsidRDefault="003B05F2" w:rsidP="003B05F2">
      <w:pPr>
        <w:ind w:firstLine="1304"/>
        <w:rPr>
          <w:rFonts w:cstheme="minorHAnsi"/>
        </w:rPr>
      </w:pPr>
      <w:r w:rsidRPr="00380C94">
        <w:rPr>
          <w:rFonts w:cstheme="minorHAnsi"/>
        </w:rPr>
        <w:t>Liitteitä hakemukseen ei lähtökohtaisesti tarvita.</w:t>
      </w:r>
      <w:r w:rsidRPr="00380C94">
        <w:rPr>
          <w:rFonts w:cstheme="minorHAnsi"/>
          <w:b/>
        </w:rPr>
        <w:t xml:space="preserve"> </w:t>
      </w:r>
    </w:p>
    <w:p w:rsidR="0028497B" w:rsidRDefault="00573C11" w:rsidP="002567D4">
      <w:pPr>
        <w:ind w:left="1304"/>
        <w:rPr>
          <w:rFonts w:asciiTheme="majorHAnsi" w:eastAsiaTheme="majorEastAsia" w:hAnsiTheme="majorHAnsi" w:cstheme="majorBidi"/>
          <w:color w:val="2E74B5" w:themeColor="accent1" w:themeShade="BF"/>
          <w:sz w:val="26"/>
          <w:szCs w:val="26"/>
        </w:rPr>
      </w:pPr>
      <w:r>
        <w:rPr>
          <w:noProof/>
          <w:lang w:eastAsia="fi-FI"/>
        </w:rPr>
        <w:lastRenderedPageBreak/>
        <w:drawing>
          <wp:inline distT="0" distB="0" distL="0" distR="0" wp14:anchorId="52B5D95D" wp14:editId="077B6832">
            <wp:extent cx="5353648" cy="2280216"/>
            <wp:effectExtent l="0" t="0" r="0" b="635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76212" cy="2289826"/>
                    </a:xfrm>
                    <a:prstGeom prst="rect">
                      <a:avLst/>
                    </a:prstGeom>
                  </pic:spPr>
                </pic:pic>
              </a:graphicData>
            </a:graphic>
          </wp:inline>
        </w:drawing>
      </w:r>
    </w:p>
    <w:p w:rsidR="00CA603C" w:rsidRDefault="00CA603C" w:rsidP="003B05F2">
      <w:pPr>
        <w:ind w:left="1080"/>
      </w:pPr>
      <w:r>
        <w:t xml:space="preserve">Hakemuksen viimeisellä välilehdeltä löytyy hakemuksen esikatselumahdollisuus sekä varsinainen Lähetä -painike. Hakemus lähetetään painamalla Lähetä -painikkeesta. Tässä vaiheessa asiointipalvelu tarkistaa vielä hakemuksen sisältöä. Mahdollisista virheistä/tietopuutteista ilmoitetaan punaisella värillä eikä lähettäminen onnistu ennen kuin tiedot on korjattu/täydennetty. </w:t>
      </w:r>
    </w:p>
    <w:p w:rsidR="00573C11" w:rsidRDefault="00CA603C" w:rsidP="00090708">
      <w:pPr>
        <w:spacing w:after="450"/>
        <w:ind w:left="1080"/>
      </w:pPr>
      <w:r w:rsidRPr="00CA603C">
        <w:rPr>
          <w:color w:val="FF0000"/>
        </w:rPr>
        <w:t>HUOM!</w:t>
      </w:r>
      <w:r>
        <w:t xml:space="preserve"> </w:t>
      </w:r>
      <w:r w:rsidRPr="00CA603C">
        <w:t>Yrityksen ei tule hakea häiriötilanteeseen liittyvää rahoitusta sekä ELY-keskukselta että Business Finlandilta.</w:t>
      </w:r>
      <w:r>
        <w:t xml:space="preserve"> Lähettämällä hakemuksen yritys vakuuttaa, ettei ole hakenut häiriötilanteeseen liittyvää rahoitusta Business </w:t>
      </w:r>
      <w:r w:rsidRPr="00E23F5D">
        <w:t>Finlandilta</w:t>
      </w:r>
      <w:r w:rsidR="00090708">
        <w:t>.</w:t>
      </w:r>
    </w:p>
    <w:p w:rsidR="00504308" w:rsidRDefault="00F72510" w:rsidP="00F72510">
      <w:pPr>
        <w:pStyle w:val="Otsikko2"/>
      </w:pPr>
      <w:r>
        <w:t>Hakemuksen lähettämisen jälkeen</w:t>
      </w:r>
    </w:p>
    <w:p w:rsidR="00F72510" w:rsidRDefault="00F72510" w:rsidP="00F72510">
      <w:pPr>
        <w:ind w:left="1304"/>
      </w:pPr>
      <w:r>
        <w:t xml:space="preserve">Kun hakemus on lähetetty, hakija saa asiointipalveluun </w:t>
      </w:r>
    </w:p>
    <w:p w:rsidR="00F72510" w:rsidRDefault="00F72510" w:rsidP="00F60035">
      <w:pPr>
        <w:pStyle w:val="Luettelokappale"/>
        <w:numPr>
          <w:ilvl w:val="0"/>
          <w:numId w:val="12"/>
        </w:numPr>
      </w:pPr>
      <w:r>
        <w:t xml:space="preserve">vastaanottokuittauksen. Tämä näkyy hakemuksen asiointitilassa kohdassa Vastaanotettu ja milloin on vastaanotettu. </w:t>
      </w:r>
    </w:p>
    <w:p w:rsidR="00F72510" w:rsidRDefault="00F72510" w:rsidP="00F60035">
      <w:pPr>
        <w:pStyle w:val="Luettelokappale"/>
        <w:numPr>
          <w:ilvl w:val="0"/>
          <w:numId w:val="12"/>
        </w:numPr>
      </w:pPr>
      <w:r>
        <w:t xml:space="preserve">Saapumisilmoituksen. Tämän viestin saapuu, kun hakemusta käsittelevä viranomainen on kirjannut hakemuksen saapuneeksi. Saapumisilmoituksessa todetaan hakemuksen diaarinumero sekä käsittelevä viranomainen. </w:t>
      </w:r>
    </w:p>
    <w:p w:rsidR="00F72510" w:rsidRDefault="00F72510" w:rsidP="00F72510">
      <w:pPr>
        <w:pStyle w:val="Luettelokappale"/>
        <w:ind w:left="2024"/>
      </w:pPr>
    </w:p>
    <w:p w:rsidR="00F72510" w:rsidRDefault="00F72510" w:rsidP="000B261F">
      <w:pPr>
        <w:pStyle w:val="Luettelokappale"/>
        <w:ind w:left="1304"/>
      </w:pPr>
      <w:r>
        <w:t>Molemmista yllä mainituista ilmoituksista lähtee myös automaattinen heräteviesti hakemuksen yhteyshenkilön sähköpostiin. Mikäli sähköpostia ei näy eikä kuulu, niin kannattaa tarkistaa hakemukseen tallennettu sähköpostiosoite sekä sähköpostin roskapostikansio.</w:t>
      </w:r>
    </w:p>
    <w:p w:rsidR="00F72510" w:rsidRDefault="00F72510" w:rsidP="00F72510">
      <w:pPr>
        <w:pStyle w:val="Luettelokappale"/>
        <w:ind w:left="2024"/>
      </w:pPr>
    </w:p>
    <w:p w:rsidR="00F72510" w:rsidRDefault="00F72510" w:rsidP="00F72510">
      <w:pPr>
        <w:pStyle w:val="Otsikko2"/>
      </w:pPr>
      <w:r>
        <w:t>Hakemuksen käsittely</w:t>
      </w:r>
    </w:p>
    <w:p w:rsidR="00F72510" w:rsidRDefault="00F72510" w:rsidP="00F72510">
      <w:pPr>
        <w:ind w:left="1304"/>
      </w:pPr>
      <w:r>
        <w:t xml:space="preserve">Käsittelevä viranomainen saattaa tarvita hakijalta lisätietoja hakemuksen käsittelyä varten. </w:t>
      </w:r>
      <w:r w:rsidR="000B261F">
        <w:t xml:space="preserve">Viranomainen </w:t>
      </w:r>
      <w:r w:rsidR="00090708">
        <w:t xml:space="preserve">voi </w:t>
      </w:r>
      <w:r w:rsidR="000B261F">
        <w:t>lähettää lisätietopyynnön asiointipalveluun, joka lähettää automaattisen heräteviestin hakemuksen yhteyshenkilön sähköpostiin. Lisätietopyyntöön vastataan asiointipalvelun kautta, ja lisätietopyyntöön liittyy määräaika, johon mennessä lisätiedot on asioi</w:t>
      </w:r>
      <w:r w:rsidR="00330E80">
        <w:t xml:space="preserve">ntipalvelun kautta toimitettava. </w:t>
      </w:r>
    </w:p>
    <w:p w:rsidR="000B261F" w:rsidRDefault="000B261F" w:rsidP="000B261F">
      <w:pPr>
        <w:pStyle w:val="Otsikko2"/>
      </w:pPr>
      <w:r>
        <w:t>Päätös</w:t>
      </w:r>
    </w:p>
    <w:p w:rsidR="000B261F" w:rsidRDefault="000B261F" w:rsidP="000B261F">
      <w:pPr>
        <w:ind w:left="1304"/>
      </w:pPr>
      <w:r>
        <w:t>Viranomaisen tehtyä</w:t>
      </w:r>
      <w:r w:rsidR="00E23F5D">
        <w:t xml:space="preserve"> </w:t>
      </w:r>
      <w:r>
        <w:t>päätöksen</w:t>
      </w:r>
      <w:r w:rsidRPr="00E23F5D">
        <w:t xml:space="preserve"> hakemuksesta, päätös toimitetaan </w:t>
      </w:r>
      <w:r w:rsidR="00CA35FD" w:rsidRPr="00E23F5D">
        <w:t xml:space="preserve">hakijalle sähköisesti </w:t>
      </w:r>
      <w:r w:rsidRPr="00E23F5D">
        <w:t>as</w:t>
      </w:r>
      <w:r>
        <w:t xml:space="preserve">iointipalveluun. Päätöksessä on mainittu mahdollinen myönnetty avustus sekä siitä mahdollisesti maksetun ennakon osuus. </w:t>
      </w:r>
    </w:p>
    <w:sectPr w:rsidR="000B261F" w:rsidSect="00083485">
      <w:footerReference w:type="default" r:id="rId28"/>
      <w:headerReference w:type="first" r:id="rId29"/>
      <w:footerReference w:type="first" r:id="rId30"/>
      <w:pgSz w:w="11906" w:h="16838"/>
      <w:pgMar w:top="993" w:right="1134" w:bottom="709"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61A" w:rsidRDefault="001C061A" w:rsidP="00083485">
      <w:pPr>
        <w:spacing w:after="0" w:line="240" w:lineRule="auto"/>
      </w:pPr>
      <w:r>
        <w:separator/>
      </w:r>
    </w:p>
  </w:endnote>
  <w:endnote w:type="continuationSeparator" w:id="0">
    <w:p w:rsidR="001C061A" w:rsidRDefault="001C061A" w:rsidP="00083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485" w:rsidRDefault="00083485">
    <w:pPr>
      <w:pStyle w:val="Alatunniste"/>
    </w:pPr>
    <w:r w:rsidRPr="00083485">
      <w:rPr>
        <w:sz w:val="12"/>
        <w:szCs w:val="12"/>
      </w:rPr>
      <w:t>2020-01-08</w:t>
    </w:r>
    <w:r>
      <w:tab/>
    </w:r>
    <w:r>
      <w:tab/>
    </w:r>
    <w:r>
      <w:fldChar w:fldCharType="begin"/>
    </w:r>
    <w:r>
      <w:instrText xml:space="preserve"> PAGE  \* Arabic  \* MERGEFORMAT </w:instrText>
    </w:r>
    <w:r>
      <w:fldChar w:fldCharType="separate"/>
    </w:r>
    <w:r w:rsidR="00726AB7">
      <w:rPr>
        <w:noProof/>
      </w:rPr>
      <w:t>4</w:t>
    </w:r>
    <w:r>
      <w:fldChar w:fldCharType="end"/>
    </w:r>
    <w:r>
      <w:t xml:space="preserve"> (</w:t>
    </w:r>
    <w:fldSimple w:instr=" NUMPAGES  \* Arabic  \* MERGEFORMAT ">
      <w:r w:rsidR="00726AB7">
        <w:rPr>
          <w:noProof/>
        </w:rPr>
        <w:t>12</w:t>
      </w:r>
    </w:fldSimple>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485" w:rsidRDefault="00083485">
    <w:pPr>
      <w:pStyle w:val="Alatunniste"/>
    </w:pPr>
    <w:r>
      <w:tab/>
    </w:r>
    <w:r>
      <w:tab/>
    </w:r>
    <w:r>
      <w:fldChar w:fldCharType="begin"/>
    </w:r>
    <w:r>
      <w:instrText xml:space="preserve"> PAGE  \* Arabic  \* MERGEFORMAT </w:instrText>
    </w:r>
    <w:r>
      <w:fldChar w:fldCharType="separate"/>
    </w:r>
    <w:r w:rsidR="00726AB7">
      <w:rPr>
        <w:noProof/>
      </w:rPr>
      <w:t>1</w:t>
    </w:r>
    <w:r>
      <w:fldChar w:fldCharType="end"/>
    </w:r>
    <w:r>
      <w:t xml:space="preserve"> (</w:t>
    </w:r>
    <w:fldSimple w:instr=" NUMPAGES  \* Arabic  \* MERGEFORMAT ">
      <w:r w:rsidR="00726AB7">
        <w:rPr>
          <w:noProof/>
        </w:rPr>
        <w:t>12</w:t>
      </w:r>
    </w:fldSimple>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61A" w:rsidRDefault="001C061A" w:rsidP="00083485">
      <w:pPr>
        <w:spacing w:after="0" w:line="240" w:lineRule="auto"/>
      </w:pPr>
      <w:r>
        <w:separator/>
      </w:r>
    </w:p>
  </w:footnote>
  <w:footnote w:type="continuationSeparator" w:id="0">
    <w:p w:rsidR="001C061A" w:rsidRDefault="001C061A" w:rsidP="000834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485" w:rsidRDefault="00083485">
    <w:pPr>
      <w:pStyle w:val="Yltunniste"/>
    </w:pPr>
    <w:r w:rsidRPr="008B04A0">
      <w:rPr>
        <w:rFonts w:eastAsia="Times New Roman"/>
        <w:b/>
        <w:noProof/>
        <w:sz w:val="24"/>
        <w:szCs w:val="18"/>
        <w:lang w:eastAsia="fi-FI"/>
      </w:rPr>
      <w:drawing>
        <wp:anchor distT="0" distB="0" distL="114300" distR="114300" simplePos="0" relativeHeight="251661312" behindDoc="0" locked="0" layoutInCell="1" allowOverlap="1" wp14:anchorId="7C2AACA8" wp14:editId="0C2E9FDF">
          <wp:simplePos x="0" y="0"/>
          <wp:positionH relativeFrom="page">
            <wp:posOffset>720090</wp:posOffset>
          </wp:positionH>
          <wp:positionV relativeFrom="page">
            <wp:posOffset>448945</wp:posOffset>
          </wp:positionV>
          <wp:extent cx="2219325" cy="590550"/>
          <wp:effectExtent l="0" t="0" r="9525" b="0"/>
          <wp:wrapNone/>
          <wp:docPr id="3" name="Logo" descr="Logo, KEHA-kes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5"/>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219325" cy="59055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53B8"/>
    <w:multiLevelType w:val="hybridMultilevel"/>
    <w:tmpl w:val="F5AC8BB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 w15:restartNumberingAfterBreak="0">
    <w:nsid w:val="1E8D4557"/>
    <w:multiLevelType w:val="hybridMultilevel"/>
    <w:tmpl w:val="E0B28C9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39774106"/>
    <w:multiLevelType w:val="multilevel"/>
    <w:tmpl w:val="9BE04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C2D2ACB"/>
    <w:multiLevelType w:val="hybridMultilevel"/>
    <w:tmpl w:val="E2D81A5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 w15:restartNumberingAfterBreak="0">
    <w:nsid w:val="51FD250D"/>
    <w:multiLevelType w:val="multilevel"/>
    <w:tmpl w:val="1DB8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3AF26BF"/>
    <w:multiLevelType w:val="multilevel"/>
    <w:tmpl w:val="3BEE8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7883951"/>
    <w:multiLevelType w:val="hybridMultilevel"/>
    <w:tmpl w:val="1444C122"/>
    <w:lvl w:ilvl="0" w:tplc="040B0001">
      <w:start w:val="1"/>
      <w:numFmt w:val="bullet"/>
      <w:lvlText w:val=""/>
      <w:lvlJc w:val="left"/>
      <w:pPr>
        <w:ind w:left="1304" w:hanging="360"/>
      </w:pPr>
      <w:rPr>
        <w:rFonts w:ascii="Symbol" w:hAnsi="Symbol" w:hint="default"/>
      </w:rPr>
    </w:lvl>
    <w:lvl w:ilvl="1" w:tplc="040B0003" w:tentative="1">
      <w:start w:val="1"/>
      <w:numFmt w:val="bullet"/>
      <w:lvlText w:val="o"/>
      <w:lvlJc w:val="left"/>
      <w:pPr>
        <w:ind w:left="2024" w:hanging="360"/>
      </w:pPr>
      <w:rPr>
        <w:rFonts w:ascii="Courier New" w:hAnsi="Courier New" w:cs="Courier New" w:hint="default"/>
      </w:rPr>
    </w:lvl>
    <w:lvl w:ilvl="2" w:tplc="040B0005" w:tentative="1">
      <w:start w:val="1"/>
      <w:numFmt w:val="bullet"/>
      <w:lvlText w:val=""/>
      <w:lvlJc w:val="left"/>
      <w:pPr>
        <w:ind w:left="2744" w:hanging="360"/>
      </w:pPr>
      <w:rPr>
        <w:rFonts w:ascii="Wingdings" w:hAnsi="Wingdings" w:hint="default"/>
      </w:rPr>
    </w:lvl>
    <w:lvl w:ilvl="3" w:tplc="040B0001" w:tentative="1">
      <w:start w:val="1"/>
      <w:numFmt w:val="bullet"/>
      <w:lvlText w:val=""/>
      <w:lvlJc w:val="left"/>
      <w:pPr>
        <w:ind w:left="3464" w:hanging="360"/>
      </w:pPr>
      <w:rPr>
        <w:rFonts w:ascii="Symbol" w:hAnsi="Symbol" w:hint="default"/>
      </w:rPr>
    </w:lvl>
    <w:lvl w:ilvl="4" w:tplc="040B0003" w:tentative="1">
      <w:start w:val="1"/>
      <w:numFmt w:val="bullet"/>
      <w:lvlText w:val="o"/>
      <w:lvlJc w:val="left"/>
      <w:pPr>
        <w:ind w:left="4184" w:hanging="360"/>
      </w:pPr>
      <w:rPr>
        <w:rFonts w:ascii="Courier New" w:hAnsi="Courier New" w:cs="Courier New" w:hint="default"/>
      </w:rPr>
    </w:lvl>
    <w:lvl w:ilvl="5" w:tplc="040B0005" w:tentative="1">
      <w:start w:val="1"/>
      <w:numFmt w:val="bullet"/>
      <w:lvlText w:val=""/>
      <w:lvlJc w:val="left"/>
      <w:pPr>
        <w:ind w:left="4904" w:hanging="360"/>
      </w:pPr>
      <w:rPr>
        <w:rFonts w:ascii="Wingdings" w:hAnsi="Wingdings" w:hint="default"/>
      </w:rPr>
    </w:lvl>
    <w:lvl w:ilvl="6" w:tplc="040B0001" w:tentative="1">
      <w:start w:val="1"/>
      <w:numFmt w:val="bullet"/>
      <w:lvlText w:val=""/>
      <w:lvlJc w:val="left"/>
      <w:pPr>
        <w:ind w:left="5624" w:hanging="360"/>
      </w:pPr>
      <w:rPr>
        <w:rFonts w:ascii="Symbol" w:hAnsi="Symbol" w:hint="default"/>
      </w:rPr>
    </w:lvl>
    <w:lvl w:ilvl="7" w:tplc="040B0003" w:tentative="1">
      <w:start w:val="1"/>
      <w:numFmt w:val="bullet"/>
      <w:lvlText w:val="o"/>
      <w:lvlJc w:val="left"/>
      <w:pPr>
        <w:ind w:left="6344" w:hanging="360"/>
      </w:pPr>
      <w:rPr>
        <w:rFonts w:ascii="Courier New" w:hAnsi="Courier New" w:cs="Courier New" w:hint="default"/>
      </w:rPr>
    </w:lvl>
    <w:lvl w:ilvl="8" w:tplc="040B0005" w:tentative="1">
      <w:start w:val="1"/>
      <w:numFmt w:val="bullet"/>
      <w:lvlText w:val=""/>
      <w:lvlJc w:val="left"/>
      <w:pPr>
        <w:ind w:left="7064" w:hanging="360"/>
      </w:pPr>
      <w:rPr>
        <w:rFonts w:ascii="Wingdings" w:hAnsi="Wingdings" w:hint="default"/>
      </w:rPr>
    </w:lvl>
  </w:abstractNum>
  <w:abstractNum w:abstractNumId="7" w15:restartNumberingAfterBreak="0">
    <w:nsid w:val="59641063"/>
    <w:multiLevelType w:val="hybridMultilevel"/>
    <w:tmpl w:val="CFAEDFBC"/>
    <w:lvl w:ilvl="0" w:tplc="040B0001">
      <w:start w:val="1"/>
      <w:numFmt w:val="bullet"/>
      <w:lvlText w:val=""/>
      <w:lvlJc w:val="left"/>
      <w:pPr>
        <w:ind w:left="2024" w:hanging="360"/>
      </w:pPr>
      <w:rPr>
        <w:rFonts w:ascii="Symbol" w:hAnsi="Symbol" w:hint="default"/>
      </w:rPr>
    </w:lvl>
    <w:lvl w:ilvl="1" w:tplc="040B000B">
      <w:start w:val="1"/>
      <w:numFmt w:val="bullet"/>
      <w:lvlText w:val=""/>
      <w:lvlJc w:val="left"/>
      <w:pPr>
        <w:ind w:left="2744" w:hanging="360"/>
      </w:pPr>
      <w:rPr>
        <w:rFonts w:ascii="Wingdings" w:hAnsi="Wingdings"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8" w15:restartNumberingAfterBreak="0">
    <w:nsid w:val="5A106877"/>
    <w:multiLevelType w:val="hybridMultilevel"/>
    <w:tmpl w:val="DA8A9C2E"/>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9" w15:restartNumberingAfterBreak="0">
    <w:nsid w:val="5D1B1086"/>
    <w:multiLevelType w:val="hybridMultilevel"/>
    <w:tmpl w:val="0E620F3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 w15:restartNumberingAfterBreak="0">
    <w:nsid w:val="6D814D98"/>
    <w:multiLevelType w:val="hybridMultilevel"/>
    <w:tmpl w:val="305A39A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733D340A"/>
    <w:multiLevelType w:val="hybridMultilevel"/>
    <w:tmpl w:val="4746D0E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2" w15:restartNumberingAfterBreak="0">
    <w:nsid w:val="756152AC"/>
    <w:multiLevelType w:val="hybridMultilevel"/>
    <w:tmpl w:val="C47E91E4"/>
    <w:lvl w:ilvl="0" w:tplc="040B0001">
      <w:start w:val="1"/>
      <w:numFmt w:val="bullet"/>
      <w:lvlText w:val=""/>
      <w:lvlJc w:val="left"/>
      <w:pPr>
        <w:ind w:left="3464" w:hanging="360"/>
      </w:pPr>
      <w:rPr>
        <w:rFonts w:ascii="Symbol" w:hAnsi="Symbol" w:hint="default"/>
      </w:rPr>
    </w:lvl>
    <w:lvl w:ilvl="1" w:tplc="040B0003" w:tentative="1">
      <w:start w:val="1"/>
      <w:numFmt w:val="bullet"/>
      <w:lvlText w:val="o"/>
      <w:lvlJc w:val="left"/>
      <w:pPr>
        <w:ind w:left="4184" w:hanging="360"/>
      </w:pPr>
      <w:rPr>
        <w:rFonts w:ascii="Courier New" w:hAnsi="Courier New" w:cs="Courier New" w:hint="default"/>
      </w:rPr>
    </w:lvl>
    <w:lvl w:ilvl="2" w:tplc="040B0005" w:tentative="1">
      <w:start w:val="1"/>
      <w:numFmt w:val="bullet"/>
      <w:lvlText w:val=""/>
      <w:lvlJc w:val="left"/>
      <w:pPr>
        <w:ind w:left="4904" w:hanging="360"/>
      </w:pPr>
      <w:rPr>
        <w:rFonts w:ascii="Wingdings" w:hAnsi="Wingdings" w:hint="default"/>
      </w:rPr>
    </w:lvl>
    <w:lvl w:ilvl="3" w:tplc="040B0001" w:tentative="1">
      <w:start w:val="1"/>
      <w:numFmt w:val="bullet"/>
      <w:lvlText w:val=""/>
      <w:lvlJc w:val="left"/>
      <w:pPr>
        <w:ind w:left="5624" w:hanging="360"/>
      </w:pPr>
      <w:rPr>
        <w:rFonts w:ascii="Symbol" w:hAnsi="Symbol" w:hint="default"/>
      </w:rPr>
    </w:lvl>
    <w:lvl w:ilvl="4" w:tplc="040B0003" w:tentative="1">
      <w:start w:val="1"/>
      <w:numFmt w:val="bullet"/>
      <w:lvlText w:val="o"/>
      <w:lvlJc w:val="left"/>
      <w:pPr>
        <w:ind w:left="6344" w:hanging="360"/>
      </w:pPr>
      <w:rPr>
        <w:rFonts w:ascii="Courier New" w:hAnsi="Courier New" w:cs="Courier New" w:hint="default"/>
      </w:rPr>
    </w:lvl>
    <w:lvl w:ilvl="5" w:tplc="040B0005" w:tentative="1">
      <w:start w:val="1"/>
      <w:numFmt w:val="bullet"/>
      <w:lvlText w:val=""/>
      <w:lvlJc w:val="left"/>
      <w:pPr>
        <w:ind w:left="7064" w:hanging="360"/>
      </w:pPr>
      <w:rPr>
        <w:rFonts w:ascii="Wingdings" w:hAnsi="Wingdings" w:hint="default"/>
      </w:rPr>
    </w:lvl>
    <w:lvl w:ilvl="6" w:tplc="040B0001" w:tentative="1">
      <w:start w:val="1"/>
      <w:numFmt w:val="bullet"/>
      <w:lvlText w:val=""/>
      <w:lvlJc w:val="left"/>
      <w:pPr>
        <w:ind w:left="7784" w:hanging="360"/>
      </w:pPr>
      <w:rPr>
        <w:rFonts w:ascii="Symbol" w:hAnsi="Symbol" w:hint="default"/>
      </w:rPr>
    </w:lvl>
    <w:lvl w:ilvl="7" w:tplc="040B0003" w:tentative="1">
      <w:start w:val="1"/>
      <w:numFmt w:val="bullet"/>
      <w:lvlText w:val="o"/>
      <w:lvlJc w:val="left"/>
      <w:pPr>
        <w:ind w:left="8504" w:hanging="360"/>
      </w:pPr>
      <w:rPr>
        <w:rFonts w:ascii="Courier New" w:hAnsi="Courier New" w:cs="Courier New" w:hint="default"/>
      </w:rPr>
    </w:lvl>
    <w:lvl w:ilvl="8" w:tplc="040B0005" w:tentative="1">
      <w:start w:val="1"/>
      <w:numFmt w:val="bullet"/>
      <w:lvlText w:val=""/>
      <w:lvlJc w:val="left"/>
      <w:pPr>
        <w:ind w:left="9224" w:hanging="360"/>
      </w:pPr>
      <w:rPr>
        <w:rFonts w:ascii="Wingdings" w:hAnsi="Wingdings" w:hint="default"/>
      </w:rPr>
    </w:lvl>
  </w:abstractNum>
  <w:abstractNum w:abstractNumId="13" w15:restartNumberingAfterBreak="0">
    <w:nsid w:val="7F1A66E4"/>
    <w:multiLevelType w:val="hybridMultilevel"/>
    <w:tmpl w:val="79C29D5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num w:numId="1">
    <w:abstractNumId w:val="6"/>
  </w:num>
  <w:num w:numId="2">
    <w:abstractNumId w:val="13"/>
  </w:num>
  <w:num w:numId="3">
    <w:abstractNumId w:val="12"/>
  </w:num>
  <w:num w:numId="4">
    <w:abstractNumId w:val="10"/>
  </w:num>
  <w:num w:numId="5">
    <w:abstractNumId w:val="5"/>
  </w:num>
  <w:num w:numId="6">
    <w:abstractNumId w:val="4"/>
  </w:num>
  <w:num w:numId="7">
    <w:abstractNumId w:val="2"/>
  </w:num>
  <w:num w:numId="8">
    <w:abstractNumId w:val="3"/>
  </w:num>
  <w:num w:numId="9">
    <w:abstractNumId w:val="1"/>
  </w:num>
  <w:num w:numId="10">
    <w:abstractNumId w:val="7"/>
  </w:num>
  <w:num w:numId="11">
    <w:abstractNumId w:val="8"/>
  </w:num>
  <w:num w:numId="12">
    <w:abstractNumId w:val="0"/>
  </w:num>
  <w:num w:numId="13">
    <w:abstractNumId w:val="11"/>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762"/>
    <w:rsid w:val="00083485"/>
    <w:rsid w:val="00090708"/>
    <w:rsid w:val="000B261F"/>
    <w:rsid w:val="000C1FDB"/>
    <w:rsid w:val="0012472A"/>
    <w:rsid w:val="00144D65"/>
    <w:rsid w:val="00171762"/>
    <w:rsid w:val="001C061A"/>
    <w:rsid w:val="001D6965"/>
    <w:rsid w:val="00237979"/>
    <w:rsid w:val="002567D4"/>
    <w:rsid w:val="0028497B"/>
    <w:rsid w:val="002922BD"/>
    <w:rsid w:val="002C5FEB"/>
    <w:rsid w:val="00330E80"/>
    <w:rsid w:val="003408A9"/>
    <w:rsid w:val="003B05F2"/>
    <w:rsid w:val="003B69D6"/>
    <w:rsid w:val="00480584"/>
    <w:rsid w:val="004B7A0C"/>
    <w:rsid w:val="004E3B55"/>
    <w:rsid w:val="00504308"/>
    <w:rsid w:val="00565DFA"/>
    <w:rsid w:val="00573C11"/>
    <w:rsid w:val="005C0E73"/>
    <w:rsid w:val="005D1A38"/>
    <w:rsid w:val="005F53B7"/>
    <w:rsid w:val="00666139"/>
    <w:rsid w:val="006D55E2"/>
    <w:rsid w:val="006F3788"/>
    <w:rsid w:val="00704362"/>
    <w:rsid w:val="00726AB7"/>
    <w:rsid w:val="007F3D99"/>
    <w:rsid w:val="00810EBC"/>
    <w:rsid w:val="00811403"/>
    <w:rsid w:val="00815D40"/>
    <w:rsid w:val="008528AE"/>
    <w:rsid w:val="00863B35"/>
    <w:rsid w:val="008706BA"/>
    <w:rsid w:val="00887E85"/>
    <w:rsid w:val="008F425D"/>
    <w:rsid w:val="00967895"/>
    <w:rsid w:val="0099462D"/>
    <w:rsid w:val="009A7CC5"/>
    <w:rsid w:val="009D41C4"/>
    <w:rsid w:val="00A010AA"/>
    <w:rsid w:val="00A4703B"/>
    <w:rsid w:val="00A65D7C"/>
    <w:rsid w:val="00AD5D25"/>
    <w:rsid w:val="00AF4BFD"/>
    <w:rsid w:val="00B71AB4"/>
    <w:rsid w:val="00B820D3"/>
    <w:rsid w:val="00B870E4"/>
    <w:rsid w:val="00BE67DD"/>
    <w:rsid w:val="00C24B57"/>
    <w:rsid w:val="00C2561C"/>
    <w:rsid w:val="00C333D6"/>
    <w:rsid w:val="00C54737"/>
    <w:rsid w:val="00C6117B"/>
    <w:rsid w:val="00C612D1"/>
    <w:rsid w:val="00C64100"/>
    <w:rsid w:val="00C71C06"/>
    <w:rsid w:val="00C76CBD"/>
    <w:rsid w:val="00C829D1"/>
    <w:rsid w:val="00C90536"/>
    <w:rsid w:val="00CA35FD"/>
    <w:rsid w:val="00CA603C"/>
    <w:rsid w:val="00CA6B7E"/>
    <w:rsid w:val="00D54833"/>
    <w:rsid w:val="00D6411A"/>
    <w:rsid w:val="00E23F5D"/>
    <w:rsid w:val="00E53D8C"/>
    <w:rsid w:val="00E659D8"/>
    <w:rsid w:val="00EF36B9"/>
    <w:rsid w:val="00EF7AED"/>
    <w:rsid w:val="00F11750"/>
    <w:rsid w:val="00F13BA5"/>
    <w:rsid w:val="00F46F57"/>
    <w:rsid w:val="00F72510"/>
    <w:rsid w:val="00FF273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41FA3F-266C-4246-84F2-840D648F1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D548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D548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iPriority w:val="9"/>
    <w:unhideWhenUsed/>
    <w:qFormat/>
    <w:rsid w:val="00D5483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D54833"/>
    <w:rPr>
      <w:rFonts w:asciiTheme="majorHAnsi" w:eastAsiaTheme="majorEastAsia" w:hAnsiTheme="majorHAnsi" w:cstheme="majorBidi"/>
      <w:color w:val="2E74B5" w:themeColor="accent1" w:themeShade="BF"/>
      <w:sz w:val="32"/>
      <w:szCs w:val="32"/>
    </w:rPr>
  </w:style>
  <w:style w:type="character" w:customStyle="1" w:styleId="Otsikko2Char">
    <w:name w:val="Otsikko 2 Char"/>
    <w:basedOn w:val="Kappaleenoletusfontti"/>
    <w:link w:val="Otsikko2"/>
    <w:uiPriority w:val="9"/>
    <w:rsid w:val="00D54833"/>
    <w:rPr>
      <w:rFonts w:asciiTheme="majorHAnsi" w:eastAsiaTheme="majorEastAsia" w:hAnsiTheme="majorHAnsi" w:cstheme="majorBidi"/>
      <w:color w:val="2E74B5" w:themeColor="accent1" w:themeShade="BF"/>
      <w:sz w:val="26"/>
      <w:szCs w:val="26"/>
    </w:rPr>
  </w:style>
  <w:style w:type="character" w:customStyle="1" w:styleId="Otsikko3Char">
    <w:name w:val="Otsikko 3 Char"/>
    <w:basedOn w:val="Kappaleenoletusfontti"/>
    <w:link w:val="Otsikko3"/>
    <w:uiPriority w:val="9"/>
    <w:rsid w:val="00D54833"/>
    <w:rPr>
      <w:rFonts w:asciiTheme="majorHAnsi" w:eastAsiaTheme="majorEastAsia" w:hAnsiTheme="majorHAnsi" w:cstheme="majorBidi"/>
      <w:color w:val="1F4D78" w:themeColor="accent1" w:themeShade="7F"/>
      <w:sz w:val="24"/>
      <w:szCs w:val="24"/>
    </w:rPr>
  </w:style>
  <w:style w:type="character" w:styleId="Hyperlinkki">
    <w:name w:val="Hyperlink"/>
    <w:basedOn w:val="Kappaleenoletusfontti"/>
    <w:uiPriority w:val="99"/>
    <w:unhideWhenUsed/>
    <w:rsid w:val="00D54833"/>
    <w:rPr>
      <w:color w:val="0563C1" w:themeColor="hyperlink"/>
      <w:u w:val="single"/>
    </w:rPr>
  </w:style>
  <w:style w:type="paragraph" w:styleId="Yltunniste">
    <w:name w:val="header"/>
    <w:basedOn w:val="Normaali"/>
    <w:link w:val="YltunnisteChar"/>
    <w:uiPriority w:val="99"/>
    <w:unhideWhenUsed/>
    <w:rsid w:val="0008348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83485"/>
  </w:style>
  <w:style w:type="paragraph" w:styleId="Alatunniste">
    <w:name w:val="footer"/>
    <w:basedOn w:val="Normaali"/>
    <w:link w:val="AlatunnisteChar"/>
    <w:uiPriority w:val="99"/>
    <w:unhideWhenUsed/>
    <w:rsid w:val="0008348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83485"/>
  </w:style>
  <w:style w:type="paragraph" w:styleId="Luettelokappale">
    <w:name w:val="List Paragraph"/>
    <w:basedOn w:val="Normaali"/>
    <w:uiPriority w:val="34"/>
    <w:qFormat/>
    <w:rsid w:val="00A4703B"/>
    <w:pPr>
      <w:ind w:left="720"/>
      <w:contextualSpacing/>
    </w:pPr>
  </w:style>
  <w:style w:type="character" w:styleId="AvattuHyperlinkki">
    <w:name w:val="FollowedHyperlink"/>
    <w:basedOn w:val="Kappaleenoletusfontti"/>
    <w:uiPriority w:val="99"/>
    <w:semiHidden/>
    <w:unhideWhenUsed/>
    <w:rsid w:val="00D6411A"/>
    <w:rPr>
      <w:color w:val="954F72" w:themeColor="followedHyperlink"/>
      <w:u w:val="single"/>
    </w:rPr>
  </w:style>
  <w:style w:type="paragraph" w:styleId="NormaaliWWW">
    <w:name w:val="Normal (Web)"/>
    <w:basedOn w:val="Normaali"/>
    <w:uiPriority w:val="99"/>
    <w:semiHidden/>
    <w:unhideWhenUsed/>
    <w:rsid w:val="00811403"/>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8114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87326">
      <w:bodyDiv w:val="1"/>
      <w:marLeft w:val="0"/>
      <w:marRight w:val="0"/>
      <w:marTop w:val="0"/>
      <w:marBottom w:val="0"/>
      <w:divBdr>
        <w:top w:val="none" w:sz="0" w:space="0" w:color="auto"/>
        <w:left w:val="none" w:sz="0" w:space="0" w:color="auto"/>
        <w:bottom w:val="none" w:sz="0" w:space="0" w:color="auto"/>
        <w:right w:val="none" w:sz="0" w:space="0" w:color="auto"/>
      </w:divBdr>
    </w:div>
    <w:div w:id="392116797">
      <w:bodyDiv w:val="1"/>
      <w:marLeft w:val="0"/>
      <w:marRight w:val="0"/>
      <w:marTop w:val="0"/>
      <w:marBottom w:val="0"/>
      <w:divBdr>
        <w:top w:val="none" w:sz="0" w:space="0" w:color="auto"/>
        <w:left w:val="none" w:sz="0" w:space="0" w:color="auto"/>
        <w:bottom w:val="none" w:sz="0" w:space="0" w:color="auto"/>
        <w:right w:val="none" w:sz="0" w:space="0" w:color="auto"/>
      </w:divBdr>
    </w:div>
    <w:div w:id="483158688">
      <w:bodyDiv w:val="1"/>
      <w:marLeft w:val="0"/>
      <w:marRight w:val="0"/>
      <w:marTop w:val="0"/>
      <w:marBottom w:val="0"/>
      <w:divBdr>
        <w:top w:val="none" w:sz="0" w:space="0" w:color="auto"/>
        <w:left w:val="none" w:sz="0" w:space="0" w:color="auto"/>
        <w:bottom w:val="none" w:sz="0" w:space="0" w:color="auto"/>
        <w:right w:val="none" w:sz="0" w:space="0" w:color="auto"/>
      </w:divBdr>
      <w:divsChild>
        <w:div w:id="25377076">
          <w:marLeft w:val="0"/>
          <w:marRight w:val="0"/>
          <w:marTop w:val="0"/>
          <w:marBottom w:val="0"/>
          <w:divBdr>
            <w:top w:val="none" w:sz="0" w:space="0" w:color="auto"/>
            <w:left w:val="none" w:sz="0" w:space="0" w:color="auto"/>
            <w:bottom w:val="none" w:sz="0" w:space="0" w:color="auto"/>
            <w:right w:val="none" w:sz="0" w:space="0" w:color="auto"/>
          </w:divBdr>
        </w:div>
        <w:div w:id="367149661">
          <w:marLeft w:val="0"/>
          <w:marRight w:val="0"/>
          <w:marTop w:val="0"/>
          <w:marBottom w:val="0"/>
          <w:divBdr>
            <w:top w:val="none" w:sz="0" w:space="0" w:color="auto"/>
            <w:left w:val="none" w:sz="0" w:space="0" w:color="auto"/>
            <w:bottom w:val="none" w:sz="0" w:space="0" w:color="auto"/>
            <w:right w:val="none" w:sz="0" w:space="0" w:color="auto"/>
          </w:divBdr>
        </w:div>
        <w:div w:id="935362339">
          <w:marLeft w:val="0"/>
          <w:marRight w:val="0"/>
          <w:marTop w:val="0"/>
          <w:marBottom w:val="0"/>
          <w:divBdr>
            <w:top w:val="none" w:sz="0" w:space="0" w:color="auto"/>
            <w:left w:val="none" w:sz="0" w:space="0" w:color="auto"/>
            <w:bottom w:val="none" w:sz="0" w:space="0" w:color="auto"/>
            <w:right w:val="none" w:sz="0" w:space="0" w:color="auto"/>
          </w:divBdr>
        </w:div>
        <w:div w:id="535315952">
          <w:marLeft w:val="0"/>
          <w:marRight w:val="0"/>
          <w:marTop w:val="0"/>
          <w:marBottom w:val="0"/>
          <w:divBdr>
            <w:top w:val="none" w:sz="0" w:space="0" w:color="auto"/>
            <w:left w:val="none" w:sz="0" w:space="0" w:color="auto"/>
            <w:bottom w:val="none" w:sz="0" w:space="0" w:color="auto"/>
            <w:right w:val="none" w:sz="0" w:space="0" w:color="auto"/>
          </w:divBdr>
        </w:div>
      </w:divsChild>
    </w:div>
    <w:div w:id="515584246">
      <w:bodyDiv w:val="1"/>
      <w:marLeft w:val="0"/>
      <w:marRight w:val="0"/>
      <w:marTop w:val="0"/>
      <w:marBottom w:val="0"/>
      <w:divBdr>
        <w:top w:val="none" w:sz="0" w:space="0" w:color="auto"/>
        <w:left w:val="none" w:sz="0" w:space="0" w:color="auto"/>
        <w:bottom w:val="none" w:sz="0" w:space="0" w:color="auto"/>
        <w:right w:val="none" w:sz="0" w:space="0" w:color="auto"/>
      </w:divBdr>
    </w:div>
    <w:div w:id="593562255">
      <w:bodyDiv w:val="1"/>
      <w:marLeft w:val="0"/>
      <w:marRight w:val="0"/>
      <w:marTop w:val="0"/>
      <w:marBottom w:val="0"/>
      <w:divBdr>
        <w:top w:val="none" w:sz="0" w:space="0" w:color="auto"/>
        <w:left w:val="none" w:sz="0" w:space="0" w:color="auto"/>
        <w:bottom w:val="none" w:sz="0" w:space="0" w:color="auto"/>
        <w:right w:val="none" w:sz="0" w:space="0" w:color="auto"/>
      </w:divBdr>
    </w:div>
    <w:div w:id="958537126">
      <w:bodyDiv w:val="1"/>
      <w:marLeft w:val="0"/>
      <w:marRight w:val="0"/>
      <w:marTop w:val="0"/>
      <w:marBottom w:val="0"/>
      <w:divBdr>
        <w:top w:val="none" w:sz="0" w:space="0" w:color="auto"/>
        <w:left w:val="none" w:sz="0" w:space="0" w:color="auto"/>
        <w:bottom w:val="none" w:sz="0" w:space="0" w:color="auto"/>
        <w:right w:val="none" w:sz="0" w:space="0" w:color="auto"/>
      </w:divBdr>
    </w:div>
    <w:div w:id="986006665">
      <w:bodyDiv w:val="1"/>
      <w:marLeft w:val="0"/>
      <w:marRight w:val="0"/>
      <w:marTop w:val="0"/>
      <w:marBottom w:val="0"/>
      <w:divBdr>
        <w:top w:val="none" w:sz="0" w:space="0" w:color="auto"/>
        <w:left w:val="none" w:sz="0" w:space="0" w:color="auto"/>
        <w:bottom w:val="none" w:sz="0" w:space="0" w:color="auto"/>
        <w:right w:val="none" w:sz="0" w:space="0" w:color="auto"/>
      </w:divBdr>
    </w:div>
    <w:div w:id="1034574040">
      <w:bodyDiv w:val="1"/>
      <w:marLeft w:val="0"/>
      <w:marRight w:val="0"/>
      <w:marTop w:val="0"/>
      <w:marBottom w:val="0"/>
      <w:divBdr>
        <w:top w:val="none" w:sz="0" w:space="0" w:color="auto"/>
        <w:left w:val="none" w:sz="0" w:space="0" w:color="auto"/>
        <w:bottom w:val="none" w:sz="0" w:space="0" w:color="auto"/>
        <w:right w:val="none" w:sz="0" w:space="0" w:color="auto"/>
      </w:divBdr>
    </w:div>
    <w:div w:id="1089884243">
      <w:bodyDiv w:val="1"/>
      <w:marLeft w:val="0"/>
      <w:marRight w:val="0"/>
      <w:marTop w:val="0"/>
      <w:marBottom w:val="0"/>
      <w:divBdr>
        <w:top w:val="none" w:sz="0" w:space="0" w:color="auto"/>
        <w:left w:val="none" w:sz="0" w:space="0" w:color="auto"/>
        <w:bottom w:val="none" w:sz="0" w:space="0" w:color="auto"/>
        <w:right w:val="none" w:sz="0" w:space="0" w:color="auto"/>
      </w:divBdr>
    </w:div>
    <w:div w:id="1192452299">
      <w:bodyDiv w:val="1"/>
      <w:marLeft w:val="0"/>
      <w:marRight w:val="0"/>
      <w:marTop w:val="0"/>
      <w:marBottom w:val="0"/>
      <w:divBdr>
        <w:top w:val="none" w:sz="0" w:space="0" w:color="auto"/>
        <w:left w:val="none" w:sz="0" w:space="0" w:color="auto"/>
        <w:bottom w:val="none" w:sz="0" w:space="0" w:color="auto"/>
        <w:right w:val="none" w:sz="0" w:space="0" w:color="auto"/>
      </w:divBdr>
    </w:div>
    <w:div w:id="135207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qasahkoinenasiointi.ahtp.fi/fi/uusi/yrtu_covid19emergencyfunding"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1522</Words>
  <Characters>12331</Characters>
  <Application>Microsoft Office Word</Application>
  <DocSecurity>0</DocSecurity>
  <Lines>102</Lines>
  <Paragraphs>27</Paragraphs>
  <ScaleCrop>false</ScaleCrop>
  <HeadingPairs>
    <vt:vector size="2" baseType="variant">
      <vt:variant>
        <vt:lpstr>Otsikko</vt:lpstr>
      </vt:variant>
      <vt:variant>
        <vt:i4>1</vt:i4>
      </vt:variant>
    </vt:vector>
  </HeadingPairs>
  <TitlesOfParts>
    <vt:vector size="1" baseType="lpstr">
      <vt:lpstr/>
    </vt:vector>
  </TitlesOfParts>
  <Company>Suomen Valtio</Company>
  <LinksUpToDate>false</LinksUpToDate>
  <CharactersWithSpaces>13826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Järvinen Karita</dc:creator>
  <cp:keywords>yrityksen kehittämisavustus</cp:keywords>
  <dc:description/>
  <cp:lastModifiedBy>Raukola Mari</cp:lastModifiedBy>
  <cp:revision>2</cp:revision>
  <dcterms:created xsi:type="dcterms:W3CDTF">2020-03-31T06:17:00Z</dcterms:created>
  <dcterms:modified xsi:type="dcterms:W3CDTF">2020-03-31T06:17:00Z</dcterms:modified>
</cp:coreProperties>
</file>